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a2acd" w14:textId="93a2a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по ведению реестра членов палаты оценщиков и предоставления информации, содержащейся в этом реестре, заинтересованным лицам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юстиции Республики Казахстан от 9 апреля 2010 года № 110. Зарегистрирован в Министерстве юстиции Республики Казахстан 13 апреля 2010 года № 6169. Утратил силу приказом Министра финансов Республики Казахстан от 3 мая 2018 года № 502 (вводится в действие с 13.07.2018)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финансов РК от 03.05.2018 </w:t>
      </w:r>
      <w:r>
        <w:rPr>
          <w:rFonts w:ascii="Times New Roman"/>
          <w:b w:val="false"/>
          <w:i w:val="false"/>
          <w:color w:val="ff0000"/>
          <w:sz w:val="28"/>
        </w:rPr>
        <w:t>№ 502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13.07.2018).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Порядок введения в действие приказа см. </w:t>
      </w:r>
      <w:r>
        <w:rPr>
          <w:rFonts w:ascii="Times New Roman"/>
          <w:b w:val="false"/>
          <w:i w:val="false"/>
          <w:color w:val="ff0000"/>
          <w:sz w:val="28"/>
        </w:rPr>
        <w:t>п. 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13-2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оценочной деятельности в Республике Казахстан",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ведению реестра членов палаты оценщиков и предоставления информации, содержащейся в этом реестре, заинтересованным лицам.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приказа возложить на курирующего Вице-министра юстиции Республики Казахстан.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590"/>
        <w:gridCol w:w="8710"/>
      </w:tblGrid>
      <w:tr>
        <w:trPr>
          <w:trHeight w:val="30" w:hRule="atLeast"/>
        </w:trPr>
        <w:tc>
          <w:tcPr>
            <w:tcW w:w="35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87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Тусупбеков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апреля 2010 года № 110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ведения реестра членов палаты оценщиков и</w:t>
      </w:r>
      <w:r>
        <w:br/>
      </w:r>
      <w:r>
        <w:rPr>
          <w:rFonts w:ascii="Times New Roman"/>
          <w:b/>
          <w:i w:val="false"/>
          <w:color w:val="000000"/>
        </w:rPr>
        <w:t>предоставления информации, содержащейся в этом реестре,</w:t>
      </w:r>
      <w:r>
        <w:br/>
      </w:r>
      <w:r>
        <w:rPr>
          <w:rFonts w:ascii="Times New Roman"/>
          <w:b/>
          <w:i w:val="false"/>
          <w:color w:val="000000"/>
        </w:rPr>
        <w:t>заинтересованным лицам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разработаны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13-2</w:t>
      </w:r>
      <w:r>
        <w:rPr>
          <w:rFonts w:ascii="Times New Roman"/>
          <w:b w:val="false"/>
          <w:i w:val="false"/>
          <w:color w:val="000000"/>
          <w:sz w:val="28"/>
        </w:rPr>
        <w:t>Закона Республики Казахстан "Об оценочной деятельности в Республике Казахстан" (далее - Закон) и определяют порядок ведения реестра членов палаты оценщиков (далее - Реестр) и предоставления информации, содержащейся в этом Реестре, заинтересованным лицам.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Ведение Реестра в соответствии с настоящими Правилами осуществляют палаты оценщиков (далее - Палата), зарегистрированные на территории областей, городов Астана, Алматы.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Сведения об оценщике вносятся в Реестр в течение трех рабочих дней со дня его принятия в члены Палаты.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Записи в Реестр вносятся в соответствии с документами, имеющимися в личных делах членов Палаты.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Палаты ведут два реестра оценщиков: отдельно для физических и юридических лиц.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Член Палаты исключается из Реестра на основании решения Палаты.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Палата не позднее дня, следующего за днем принятия решения о прекращении членства оценщика в Палате, размещает протокол решения на интернет-ресурсе, вносит в реестр соответствующую запись и письменно уведомляет оценщика, в отношении которого принято решение об исключении.</w:t>
      </w:r>
    </w:p>
    <w:bookmarkEnd w:id="11"/>
    <w:bookmarkStart w:name="z15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ведения Реестра оценщиков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Реестр физических лиц содержит следующие сведения: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регистрационный номер записи;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дату принятия оценщика в члены палаты;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дату включения члена палаты в Реестр;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фамилию, имя, отчество (при наличии) оценщика;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данные лицензии: регистрационный номер, дата выдачи, вид деятельности, номер бланка лицензии, номер приложения к лицензии (при наличии);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данные удостоверения личности, свидетельства налогоплательщика (РНН), ИИН (при наличии), и информацию, предназначенную для установления контакта (фактический адрес местонахождения оценщика, телефон, адрес электронной почты);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информацию о юридическом лице, с которым оценщик заключил трудовой договор;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сведения о фактах нарушения оценщиком законодательства Республики Казахстан, повлекших наложение на оценщика административного взыскания, в том числе дата принятия решения о наложении штрафа и основание для этого решения;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информацию о договорах обязательного страхования ответственности оценщиков и информацию о страховщиках, с которыми заключены такие договоры (в том числе информацию об их наименованиях, о месте их нахождения, лицензиях и информацию, предназначенную для установления контакта);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сведения об исключении из членов Палаты, в том числе дату принятия решения об исключении и основание для этого решения.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Для оценщика, зарегистрированного в качестве индивидуального предпринимателя в соответствии с законодательством Республики Казахстан, вносятся все сведения,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и данные свидетельства о регистрации его в качестве индивидуального предпринимателя.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Реестр юридических лиц содержит следующие сведения: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регистрационный номер записи;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наименование организации;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дату принятия оценщика в члены Палаты;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дату включения члена Палаты в Реестр;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фамилию, имя, отчество (при наличии) первого руководителя организации;</w:t>
      </w:r>
    </w:p>
    <w:bookmarkEnd w:id="30"/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информацию, предназначенную для установления контакта (юридический и фактический адрес местонахождения оценщика, телефон, адрес электронной почты);</w:t>
      </w:r>
    </w:p>
    <w:bookmarkEnd w:id="31"/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сведения о государственной регистрации (перерегистрации) юридического лица;</w:t>
      </w:r>
    </w:p>
    <w:bookmarkEnd w:id="32"/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регистрационный номер налогоплательщика (РНН), БИН и банковские реквизиты;</w:t>
      </w:r>
    </w:p>
    <w:bookmarkEnd w:id="33"/>
    <w:bookmarkStart w:name="z3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данные лицензии: регистрационный номер, дата выдачи, вид деятельности, номер бланка лицензии, номер приложения к лицензии (при наличии);</w:t>
      </w:r>
    </w:p>
    <w:bookmarkEnd w:id="34"/>
    <w:bookmarkStart w:name="z3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список оценщиков - физических лиц, которые имеют право осуществлять деятельность по оценке имущества от имени юридического лица;</w:t>
      </w:r>
    </w:p>
    <w:bookmarkEnd w:id="35"/>
    <w:bookmarkStart w:name="z3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сведения о фактах нарушения оценщиком законодательства Республики Казахстан, повлекших наложение на оценщика административного взыскания, в том числе дата принятия решения о наложении штрафа и основание для решения;</w:t>
      </w:r>
    </w:p>
    <w:bookmarkEnd w:id="36"/>
    <w:bookmarkStart w:name="z4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сведения об исключении оценщика из членов Палаты оценщиков, в том числе дату принятия решения об исключении и основание для этого решения;</w:t>
      </w:r>
    </w:p>
    <w:bookmarkEnd w:id="37"/>
    <w:bookmarkStart w:name="z4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сведения о страховании гражданско-правовой ответственности оценщика (наименование страховой организации, контактные данные).</w:t>
      </w:r>
    </w:p>
    <w:bookmarkEnd w:id="38"/>
    <w:bookmarkStart w:name="z4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случае изменения сведений, указанных в Реестре, оценщик в течение десяти календарных дней информирует об этом Палату с приложением подтверждающих документов.</w:t>
      </w:r>
    </w:p>
    <w:bookmarkEnd w:id="39"/>
    <w:bookmarkStart w:name="z4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ранее внесенные в Реестр сведения сохраняются в архиве Палаты.</w:t>
      </w:r>
    </w:p>
    <w:bookmarkEnd w:id="40"/>
    <w:bookmarkStart w:name="z4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В личных делах членов Палаты содержатся все документы, подтверждающие достоверность сведений, указанных в пунктах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 xml:space="preserve">8 </w:t>
      </w:r>
      <w:r>
        <w:rPr>
          <w:rFonts w:ascii="Times New Roman"/>
          <w:b w:val="false"/>
          <w:i w:val="false"/>
          <w:color w:val="000000"/>
          <w:sz w:val="28"/>
        </w:rPr>
        <w:t>настоящих Правил.</w:t>
      </w:r>
    </w:p>
    <w:bookmarkEnd w:id="41"/>
    <w:bookmarkStart w:name="z45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предоставления сведений, содержащихся в Реестре</w:t>
      </w:r>
    </w:p>
    <w:bookmarkEnd w:id="42"/>
    <w:bookmarkStart w:name="z4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Информация, содержащаяся в Реестре, предоставляется по запросам заинтересованных лиц. Перечень юридических и физических лиц, содержащихся в Реестре, размещается на интернет-ресурсе Палаты.</w:t>
      </w:r>
    </w:p>
    <w:bookmarkEnd w:id="43"/>
    <w:bookmarkStart w:name="z4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Сведения, содержащиеся в Реестре, являются общедоступными.</w:t>
      </w:r>
    </w:p>
    <w:bookmarkEnd w:id="44"/>
    <w:bookmarkStart w:name="z4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Иные сведения, имеющиеся в личном деле оценщика, предоставляются государственным органам по их мотивированному запросу.</w:t>
      </w:r>
    </w:p>
    <w:bookmarkEnd w:id="45"/>
    <w:bookmarkStart w:name="z4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Содержащиеся в Реестре сведения о члене Палаты предоставляются в виде выписки из Реестра.</w:t>
      </w:r>
    </w:p>
    <w:bookmarkEnd w:id="46"/>
    <w:bookmarkStart w:name="z5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Выдача выписок из Реестра отражается в журнале учета выписок и предоставляется в течение трех рабочих дней со дня получения запроса.</w:t>
      </w:r>
    </w:p>
    <w:bookmarkEnd w:id="4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