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6ef9" w14:textId="30d6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области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уризма и спорта Республики Казахстан от 3 марта 2010 года № 01-01-07/34 и Министра экономики и бюджетного планирования Республики Казахстан от 10 марта 2010 года № 127. Зарегистрирован в Министерстве юстиции Республики Казахстан 2 апреля 2010 года № 6146. Утратил силу совместным приказом Министра туризма и спорта Республики Казахстан от 14 апреля 2011 года № 02-02-18/56 и и.о. Министра экономического развития и торговли Республики Казахстан от 16 мая 2011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уризма и спорта РК от 14.04.2011 № 02-02-18/56 и и.о. Министра экономического развития и торговли РК от 16.05.2011 № 134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и подпунктом 27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порту Министерства туризма и спорта Республики Казахстан (Кульназаров А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уризма и спорта Республики Казахстан Ермегияев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туризма и спорта   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осмухамбетов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___________ Б. Су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0 года № 01-01-07/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0 года № 127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
в области физической культуры и спорт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в области физической культуры и спорта (далее - критерии) разработаны для определения степени риска физических и юридических лиц, оказывающих физкультурно-оздоровительные, спортивные услуги на основании лицензии на данную деятельность, за исключением деятельности в организациях образования (далее - физические и юридические лица) по категориям высокого, среднего и незначительного риска с целью отбора физических и юридических лиц для проведения плановых проверок в разрезе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о следующее понятие, риск - вероятность причинения вреда в результате деятельности физических и юридических лиц жизни или здоровью человека, вызванных отсутствием постоянного квалифицированного тренерско-преподавательского состава, постоянного квалифицированного медицинского обслуживания, изношенности спортивного сооружения, оборудования и инвен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степени риска физические и юридические лица относятся к группам высокого, среднего и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 уровень риска определяется в зависимости от категории спортивных сооружений, на которых физические и юридические лица оказывают физкультурно-оздоровительные и спортив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есены физические и юридические лица, оказывающие физкультурно-оздоровительные и спортивные услуги на спортивных сооружениях высш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портивным сооружениям высшей категории отнесены сооружения, основные параметры которых позволяют проводить международные соревнования (чемпионаты мира, Азии, Европы, этапы кубков мира, международные турниры класса "А" на кубок Президента Республики Казахстан и другие соревн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есены физические и юридические лица, оказывающие физкультурно-оздоровительные и спортивные услуги на спортивных сооружениях перв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портивным сооружениям первой категории относятся сооружения, основные параметры которых позволяют проводить республиканские соревнования (Спартакиады, чемпионаты, первенства, кубки Республики Казахстан, республиканские турниры и другие соревн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есены физические и юридические лица, оказывающие физкультурно-оздоровительные и спортивные услуги на спортивных сооружениях второй и третей категории, а также федерации по видам спорта, осуществляющие деятельность, направленную на развитие видов спорта, подготовку спортсменов к участию в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портивным сооружениям второй категории относятся сооружения, основные параметры которых по размерам и оснащению позволяют обеспечивать условия массовых физкультурно-оздоровительных и спортивных занятий или массовых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портивным сооружениям третьей категории относятся сооружения, параметры которых позволяют обеспечивать ведение физкультурно-оздоровите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дальнейшем, по результатам проведенных проверок в соответствии с суммой набранных баллов, исчисленной на основании критериев оценки степени риска, физические и юридические лица относятся к соответствующим группа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мма набранных баллов является основанием для отнесения физических и юридических лиц в соответствующую группу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набравшие по результатам проверок от 14 баллов и выше, относятся к группе высоко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набравшие по результатам проверок от 4 до 13 баллов, относятся к группе средне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набравшие по результатам проверок до 3 баллов, относятся к группе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ритерии определения степени риска, согласно которым начисляются соответств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травм и увечий при занятиях физической культурой и спортом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физкультурно-оздоровительных и спортивных услуг в объектах, изношенность которых составляет свыше 30 % - 7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физкультурно-оздоровительных и спортивных услуг в объектах с изношенным спортивным оборудованием - 7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стоянного квалифицированного тренерско-преподавательского состава - 7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стоянного медицинского обслуживания -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физкультурно-оздоровительных и спортивных услуг в помещениях с несоответствующими санитарно-гигиеническими и противопожарными нормами - 3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ервоочередного отбора на проверку физических и юридических лиц внутри одной группы степени риска является наибольшая сумма набранных балл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