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3d8c" w14:textId="8873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сферах оказания медицинских услуг, обращения лекарственных средств, изделий медицинского назначения и медицинской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здравоохранения Республики Казахстан от 1 марта 2010 года № 142 и Министра экономики и бюджетного планирования Республики Казахстан от 5 марта 2010 года № 122. Зарегистрирован в Министерстве юстиции Республики Казахстан 12 марта 2010 года № 6124. Утратил силу совместным приказом Министра здравоохранения Республики Казахстан от 30 марта 2011 года № 158 и Министра экономического развития и торговли Республики Казахстан от 5 апреля 2011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30.03.2011 № 158 и Министра экономического развития и торговли РК от 05.04.2011 № 88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Кодекса "О здоровье народа и системе здравоохранения",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сфере оказания медицинских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оценки степени риска в сфере обращения лекарственных средств, изделий медицинского назначения и медицинской техники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(Баймуканов С.А.)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вступает в силу со дня государственной регистрации и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здравоохранения      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Садыков                 _____________ Б. Султанов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2010 года № 142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2010 года № 122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</w:t>
      </w:r>
      <w:r>
        <w:br/>
      </w:r>
      <w:r>
        <w:rPr>
          <w:rFonts w:ascii="Times New Roman"/>
          <w:b/>
          <w:i w:val="false"/>
          <w:color w:val="000000"/>
        </w:rPr>
        <w:t>
оказания медицинских услуг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оказания медицинских услуг (далее -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частном предпринимательстве" для распределения субъектов контроля по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сфере оказания медицинских услуг - вероятность наступления неблагоприятного исхода для здоровья или жизни пациента в результате некачественного оказания медицинских услуг с учетом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- организации здравоохранения, а также физические лица, занимающиеся частной медицинской практикой;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индикаторы оценки качества медицинских услуг - показатели эффективности, полноты и соответствия медицинских услуг стандартам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субъекта контроля к соответствующей группе степени риска осуществляется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первом этапе субъекты контроля распределяются на группы риска: высокой, средней и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форм предоставления медицинской помощи и видов организаций здравоохранения, субъекты контроля распределяются по степени риска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группе высокой степени риска относятся субъекты здравоохранения, оказывающие </w:t>
      </w:r>
      <w:r>
        <w:rPr>
          <w:rFonts w:ascii="Times New Roman"/>
          <w:b w:val="false"/>
          <w:i w:val="false"/>
          <w:color w:val="000000"/>
          <w:sz w:val="28"/>
        </w:rPr>
        <w:t>стационарную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амбулаторно-поликлиническую помощь по стратегическим направлениям согласно Стратегического плана Министерства здравоохранения Республики Казахстан на 2009-2011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1213 (далее - стратегические направления), а также субъекты здравоохранения, оказывающие скорую медицинскую помощь, организации </w:t>
      </w:r>
      <w:r>
        <w:rPr>
          <w:rFonts w:ascii="Times New Roman"/>
          <w:b w:val="false"/>
          <w:i w:val="false"/>
          <w:color w:val="000000"/>
          <w:sz w:val="28"/>
        </w:rPr>
        <w:t>санитарной авиации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организации здравоохранения в сфере медицины катастроф;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- субъекты здравоохранения, оказывающие стационарную, стационарозамещающую и амбулаторно-поликлиническую помощь, за исключением стратегических направлений;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 группе незначительной степени риска - организации восстановительного лечения и медицинской реабилитации, организации, оказывающие </w:t>
      </w:r>
      <w:r>
        <w:rPr>
          <w:rFonts w:ascii="Times New Roman"/>
          <w:b w:val="false"/>
          <w:i w:val="false"/>
          <w:color w:val="000000"/>
          <w:sz w:val="28"/>
        </w:rPr>
        <w:t>паллиативную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сестринский уход; организации, оказывающие косметологическую помощь с применением инвазивных методов и использованием лекарственных средств, изделий медицинского назначения и медицинской техники; а также организации, осуществляющие деятельность в сфере судебной медицины и патологической анатомии.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втором этапе распределение субъектов контроля по группам степени риска осуществляется с учетом показателя соответствия качества оказанных медицинских услуг (далее - Показатель соответствия), выраженного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соответствия определяется как разница между 100 % и пороговым значением индикатора оценки качества медицинских услуг (далее - пороговое значение), выраженным в процентах по каждому индикатору оценки качества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Индикаторы оценки качества медицинских услуг и их Пороговые значения определены согласно приложению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планирования проверок субъектов контроля используется среднее значение Показателя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Из числа субъектов контроля, относящихся к группе высокой степени риска, в план проверок включаются субъекты контроля со средним Показателем соответствия: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50 % и менее;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50 % до 60 % на протяжении последних 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числа субъектов контроля, относящихся к средней и незначительной степеням риска, в план проверок включаются субъекты контроля с показателем соответствия: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40 % и менее;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40 до 60 % на протяжении последних 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приоритетного включения в план проверок субъектов контроля внутри одной группы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период времени от момента проведения последней проверки превышающий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наличия значительных нарушений, выявленных при проведении предыдущих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свидетельства о национальной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оказываемых видов (подвидов) медицинской деятельности, выданной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прав граждан на получение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нарушение договорных обязательств субъектов контроля на предоставление 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сертификата специалиста у медицинских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при лицензировании медицинской деятельности.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сфере оказания медицинских услуг 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Индикаторы оценки качества медицинских услуг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4053"/>
        <w:gridCol w:w="4323"/>
        <w:gridCol w:w="4460"/>
      </w:tblGrid>
      <w:tr>
        <w:trPr>
          <w:trHeight w:val="84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индикаторов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Индикаторы оценки качества 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медицинских организаций, оказывающих стационарную помощь</w:t>
            </w:r>
          </w:p>
        </w:tc>
      </w:tr>
      <w:tr>
        <w:trPr>
          <w:trHeight w:val="118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госпитализации 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госпитализиро-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нулю</w:t>
            </w:r>
          </w:p>
        </w:tc>
      </w:tr>
      <w:tr>
        <w:trPr>
          <w:trHeight w:val="112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стационаре от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плановом порядке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нулю</w:t>
            </w:r>
          </w:p>
        </w:tc>
      </w:tr>
      <w:tr>
        <w:trPr>
          <w:trHeight w:val="112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от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плановом порядке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нулю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</w:t>
            </w:r>
          </w:p>
        </w:tc>
      </w:tr>
      <w:tr>
        <w:trPr>
          <w:trHeight w:val="112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в родах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 из них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акушерских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гестозов;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абортов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выписанных родильниц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1 %</w:t>
            </w:r>
          </w:p>
        </w:tc>
      </w:tr>
      <w:tr>
        <w:trPr>
          <w:trHeight w:val="16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от 0 до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лет, в том числе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до 1 года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поддаются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от 0 до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 года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выписанных детей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до 14 лет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нулю по причинам,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поддаются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</w:t>
            </w:r>
          </w:p>
        </w:tc>
      </w:tr>
      <w:tr>
        <w:trPr>
          <w:trHeight w:val="129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инфекцией/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выписанных умножить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1 %</w:t>
            </w:r>
          </w:p>
        </w:tc>
      </w:tr>
      <w:tr>
        <w:trPr>
          <w:trHeight w:val="126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поводу 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заболевания)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нулю</w:t>
            </w:r>
          </w:p>
        </w:tc>
      </w:tr>
      <w:tr>
        <w:trPr>
          <w:trHeight w:val="126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диагнозов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умножить на 100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</w:p>
        </w:tc>
      </w:tr>
      <w:tr>
        <w:trPr>
          <w:trHeight w:val="124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умножить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снижаться 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Индикаторы оценки качества 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медицинских организаций, оказывающих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медико-санитарную и консультативно-диагностическую помощь</w:t>
            </w:r>
          </w:p>
        </w:tc>
      </w:tr>
      <w:tr>
        <w:trPr>
          <w:trHeight w:val="70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на 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нулю</w:t>
            </w:r>
          </w:p>
        </w:tc>
      </w:tr>
      <w:tr>
        <w:trPr>
          <w:trHeight w:val="70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болезнью сердца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на 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нулю</w:t>
            </w:r>
          </w:p>
        </w:tc>
      </w:tr>
      <w:tr>
        <w:trPr>
          <w:trHeight w:val="70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акушерских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гестозов;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абортов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на 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живорожденных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нулю по причинам,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поддаются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</w:t>
            </w:r>
          </w:p>
        </w:tc>
      </w:tr>
      <w:tr>
        <w:trPr>
          <w:trHeight w:val="70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абортов у 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экстрагенитальной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патологией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абортов/количество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 фертильного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 умножить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10 % по 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</w:tr>
      <w:tr>
        <w:trPr>
          <w:trHeight w:val="70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младенческой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дыхания;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врожденных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пороков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на 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родившихся живыми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нулю по причинам,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поддаются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</w:t>
            </w:r>
          </w:p>
        </w:tc>
      </w:tr>
      <w:tr>
        <w:trPr>
          <w:trHeight w:val="135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умножить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снижаться 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</w:tr>
      <w:tr>
        <w:trPr>
          <w:trHeight w:val="72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на дому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дому/количество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детей до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умножить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Снизить свой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на 5 %</w:t>
            </w:r>
          </w:p>
        </w:tc>
      </w:tr>
      <w:tr>
        <w:trPr>
          <w:trHeight w:val="135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криза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криза/количество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состоящих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"Д" учете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10 %</w:t>
            </w:r>
          </w:p>
        </w:tc>
      </w:tr>
      <w:tr>
        <w:trPr>
          <w:trHeight w:val="103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флюорографией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флюорографией/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умножить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60 %</w:t>
            </w:r>
          </w:p>
        </w:tc>
      </w:tr>
      <w:tr>
        <w:trPr>
          <w:trHeight w:val="135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флюорографии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период/общее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60 %</w:t>
            </w:r>
          </w:p>
        </w:tc>
      </w:tr>
      <w:tr>
        <w:trPr>
          <w:trHeight w:val="135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ТБ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легочных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запущенными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туберкулеза/общее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новых легочных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умножить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1,5 %</w:t>
            </w:r>
          </w:p>
        </w:tc>
      </w:tr>
      <w:tr>
        <w:trPr>
          <w:trHeight w:val="135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стадии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периоде/число,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на 1 %</w:t>
            </w:r>
          </w:p>
        </w:tc>
      </w:tr>
      <w:tr>
        <w:trPr>
          <w:trHeight w:val="135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живущих 5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наблюдением пять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и более/общее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"Д"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на 1 %</w:t>
            </w:r>
          </w:p>
        </w:tc>
      </w:tr>
      <w:tr>
        <w:trPr>
          <w:trHeight w:val="157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акушерских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кровотечений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родильниц умножить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10 % по 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</w:tr>
      <w:tr>
        <w:trPr>
          <w:trHeight w:val="36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гестозов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гестозов/количество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родильниц на 100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10 % по 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</w:tr>
      <w:tr>
        <w:trPr>
          <w:trHeight w:val="34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абортов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абортов/количество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родильниц на 100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10 % по 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Индикаторы оценки качества 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организаций, оказывающих скорую медицинскую помощь</w:t>
            </w:r>
          </w:p>
        </w:tc>
      </w:tr>
      <w:tr>
        <w:trPr>
          <w:trHeight w:val="70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вызовов по тому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заболеванию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суток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вызова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нулю</w:t>
            </w:r>
          </w:p>
        </w:tc>
      </w:tr>
      <w:tr>
        <w:trPr>
          <w:trHeight w:val="70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доезда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больного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более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и не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превышать 2 %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менее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</w:tc>
      </w:tr>
      <w:tr>
        <w:trPr>
          <w:trHeight w:val="70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бригады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нулю</w:t>
            </w:r>
          </w:p>
        </w:tc>
      </w:tr>
      <w:tr>
        <w:trPr>
          <w:trHeight w:val="70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Удельного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от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доставленных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</w:tr>
      <w:tr>
        <w:trPr>
          <w:trHeight w:val="70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бригадой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</w:tr>
      <w:tr>
        <w:trPr>
          <w:trHeight w:val="70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период/количество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снижаться 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предыдущим периодом </w:t>
            </w:r>
          </w:p>
        </w:tc>
      </w:tr>
    </w:tbl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2010 года № 142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2010 года № 122 </w:t>
      </w:r>
    </w:p>
    <w:bookmarkEnd w:id="6"/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 обращения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средств, изделий медицинского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и медицинской техники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обращения лекарственных средств, изделий медицинского назначения и медицинской техники (далее - Критерии) разработаны для отнесения по степеням рисков субъектов контроля в сфере обращения лекарственных средств, изделий медицинского назначения и медицинской техники к различным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Субъекты контроля в сфере обращения лекарственных средств, изделий медицинского назначения и медицинской техники - организации здравоохранения, а также физические лица, занимающиеся частной медицинской практикой и фармацевтической деятельностью (далее - субъекты контроля).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Риск в сфере обращения лекарственных средств, изделий медицинского назначения и медицинской техники - вероятность причинения вреда жизни или здоровью человека в результате производства, изготовления, ввоза, реализации, применения (использования) не соответствующих требованиям законодательства Республики Казахстан лекарственных средств, изделий медицинского назначения и медицинской техники, с учетом степени тяжести его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Отнесение субъектов контроля к различным группам степеней рисков осуществляется путем первичного и последующего распределения.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Первичное отнесение субъектов контроля к различным группам степеней рисков осуществляется с учетом объективных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Последующее отнесение субъектов контроля к различным группам степеней рисков осуществляется с учетом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высокой степени риска в сфере обращения лекарственных средств, изделий медицинского назначения и медицинской техники относятся организации здравоохранения,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связанную с изготовлением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связанную с оптовой реализацией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медицинскую деятельность, связанную с оказанием стационарной помощи, скорой медицинской помощи и санитарной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службы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в сфере обращения лекарственных средств, изделий медицинского назначения и медицинской техники относятся организации здравоохранения,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связанную с производством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связанную с розничной реализацией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медицинскую деятельность, связанную с оказанием амбулаторно-поликлинической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медицинскую деятельность, связанную с организацией восстановительного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профилактики вируса иммунодефицита человека (ВИЧ)/синдрома приобретенного иммунодефицита (СПИД);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незначительной степени риска в сфере обращения лекарственных средств, изделий медицинского назначения и медицинской техники относятся организации здравоохранения,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 внедрением государственных стандартов надлежащих практик в сфере обращения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судебной медицины и патологической анатомии;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Субъективные критерии в сфере обращения лекарственных средств, изделий медицинского назначения и медицинской техники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дифференцированы по бальной системе на три вида: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грубые нарушения - от 40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средние нарушения - от 5 баллов до 40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- от 1 балла до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Субъекты контроля при наборе: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40 баллов (включительно) и выше относятся к группе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5 (включительно) до 40 баллов относятся к группе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1 (включительно) до 5 баллов относятся к группе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приоритетного планирования проверок субъектов контроля внутри одной группы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наибольшая сумма присвоенных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наибольший не проверенный период, в том числе не проведение проверки с момента получения государственной лицензии на осуществление вида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Расчет по определению степени риска субъекта контроля для установления периодичности проверки осуществляется специалистом государственного органа в сфере обращения лекарственных средств, изделий медицинского назначения и медицинской техники и утверждается главным государственным фармацевтическим инспектором области, городов Алматы, Астана по форме согласно приложению 2 к настоящим Критериям.</w:t>
      </w:r>
    </w:p>
    <w:bookmarkEnd w:id="8"/>
    <w:bookmarkStart w:name="z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обращения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изделий медицинского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и медицинской техники </w:t>
      </w:r>
    </w:p>
    <w:bookmarkEnd w:id="9"/>
    <w:bookmarkStart w:name="z8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Субъективные критерии в сфере обращения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средств, изделий медицинского назначения и медицинской техники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1091"/>
        <w:gridCol w:w="1243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/п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Грубые нарушения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государственной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фармацевтическую деятельность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соответствие составов, размеров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оборудований объекта квалификационным требованиям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соответствие квалификационным требованиям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стажа работы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фармацевтическим образованием, в том 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аттестации на соответствие занимаемой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производства, перевозки,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 хранения, распределения,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использования, уничтожения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прекурсоров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закупка, хранение, реклама, 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не прошедших государственную регистрацию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Закупка, хранение, реализация, применение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сертифицированных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ввоз, закупка,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транспортировка, реклама, реализация,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фальсифицированных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при производстве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красителей и вспомогательных веществ, запрещенных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в Республике Казахстан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лекарственных субстанций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полупродуктов, не зарегистрированных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кроме лекарственных субстанций,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произведенных в условиях надлежащей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 процессе производства 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расходных и упаковочных материалов,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нормативным документам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стандартизации, указанным в стандарте организации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выпускаемой готовой продукции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лицензию на право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вида фармацевтической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деятельности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системы возврата (отзыва) любой серии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произведенной и реализованной готовой продукции,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установлены или предполагается 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требованиям качества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условий производства и контроля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стабильности и установления срока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повторного контроля лекарственных средств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или проводится с нарушением условий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назначения, медицинской техники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предъявляемым требованиям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 осуществлен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нарушением условий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условий хранения 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реализация, применение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 с истекшим сроком годности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проводится контроль качества при приеме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назначения и медицинской техники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выписыванию сопроводительных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соблюдаются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сертификатов соответствия или их копии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норм отпуска, высших разовых и суточных доз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лекарственных перпаратов,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осуществляется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Внутриаптечный контроль изготовленных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не проводится или проводится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учета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оказания медицинской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ГОБМП в медицинских организациях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использования (назначения)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 в рамках ГОБМП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закупа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в рамках ГОБМП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формулярной комиссии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утвержденного лекарственного формуляра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организации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хранения и учета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 приобретенных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организации для оказания платных услуг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обеспечение специальной пометкой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скорой, стационарной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стационарозамещающей помощи в рамках ГОБМП штампом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организации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выписывание или не правильное выписывание рецептов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Безрецептурная реализация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отпуска по рецепту врача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Средние нарушения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прохождение специалистами, с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образованием, своевременно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проводится мониторинг побочных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медицинской техники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проводится анализ использования (назначения)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приборов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параметров температуры и влажности воздуха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Посерийный учет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ведется, в том числе учет сроков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уничтожения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назначения, медицинской техники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рекламы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 техники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Незначительные нарушения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журнала регистрации температурного режима и влажности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размещение на видном месте копии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фармацевтическую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к ней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нормативной документации и справочной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предупредительных надписей и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номерах телефонов и адресе государственного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в сфере обращения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справочной фармацевтической службы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ГОБМП - гарантированный объем бесплатной медицинской помощи</w:t>
      </w:r>
    </w:p>
    <w:bookmarkStart w:name="z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обращения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изделий медицинского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и медицинской техники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государственный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фармацевтический инспектор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(области, г.г. Алматы, Астана)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ФИО, подпись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____________ ____ года      </w:t>
      </w:r>
    </w:p>
    <w:bookmarkStart w:name="z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Расчет по определению степени риска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контроля для установления периодичности проверки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наименование объекта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913"/>
        <w:gridCol w:w="2053"/>
        <w:gridCol w:w="3233"/>
        <w:gridCol w:w="1493"/>
        <w:gridCol w:w="26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субъективным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критериям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(прописью указывается наименование объекта, его степень риска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кратность проверок)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ФИО, должность, подпись специалиста, проводившего расчеты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