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7d8" w14:textId="120e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охраны и использования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12 февраля 2010 года № 26 и Министра экономики и бюджетного планирования Республики Казахстан от 24 февраля 2010 года № 98. Зарегистрирован в Министерстве юстиции Республики Казахстан 5 марта 2010 года № 6112.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охраны и использования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Бурибаева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Республики Казахстан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Кул-Мухаммед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_____________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2010 года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2010 года № 98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охраны и использования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рисков в сфере охраны и использования объектов историко-культурного наследия Республики Казахстан (далее - критерии)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объектов истории и культуры" для проведения проверок за использованием и порядком содержания памятников истории и культуры международного, республиканского и местного значения (далее - памятники истории и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физическими и юридическими лицами памятникам истории и культуры, не принятие мер со стороны собственников (пользователей) по обеспечению сохранности памятников истории и культуры находящимся под защитой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- совокупность количественных и качественных показателей, связанных непосредственно с памятниками истории и культуры, позволяющие отнести памятники истории и культуры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памятники истории и культуры относятся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памятники истории и культуры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 по результатам проверок с учетом набранных баллов по критериям, памятники истории и культуры прошедшие проверку перераспределяются в соответствующие группы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относятся памятники истории и культуры, набравшие по результатам проверок от 1 до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памятники истории и культуры, набравшие по результатам проверок от 5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относятся памятники истории и культуры, набравшие по результатам проверок от 20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для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охранной доски на памятнике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решения государственного органа о предоставлении в пользование памятника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охранного обязательства на памятник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паспорта на памятник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устранимое повреждение либо изменение исторического, архитектурно-художественного облика памятника истории и культуры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охранных зон, зон регулирования застройки или охраняемого природного ландшафта на объектах истории и культуры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проведение, каких либо работ в границах охранных зон, зон регулирования застройки и зон охраняемого природного ландшафта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уничтожение, перемещение, акт вандализма, фальсификация, мистификация, искажение, изъятие из исторического контекста памятника истории и культуры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вывоз памятника истории и культуры или его фрагментов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неустранимое повреждение либо изменение исторического, архитектурно-художественного облика памятника истории и культуры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без соответствующей лицензии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со стороны собственника по обеспечению сохранности памятника истории и культуры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работ, создающих угрозу для существования памятника истории и культуры - 20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приоритетного планирования проверок памятников истории и культуры одного уровня степени риска является наибольшая сумма набранных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