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335680" w14:textId="a33568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Критериев оценки степени рисков в области использования и охраны водного фонда и формы проверочного листа для субъектов, осуществляющих деятельность, связанную с забором воды или регулированием поверхностного стока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Совместный приказ и.о. Министра сельского хозяйства Республики Казахстан от 18 февраля 2010 года № 100 и Министра экономики и бюджетного планирования Республики Казахстан от 25 февраля 2010 года № 102. Зарегистрирован в Министерстве юстиции Республики Казахстан 5 марта 2010 года № 6109. Утратил силу совместным приказом Министра сельского хозяйства Республики Казахстан от 13 апреля 2011 года № 24-03/184 и Министра экономического развития и торговли Республики Казахстан от 25 апреля 2011 года № 111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Утратил силу </w:t>
      </w:r>
      <w:r>
        <w:rPr>
          <w:rFonts w:ascii="Times New Roman"/>
          <w:b w:val="false"/>
          <w:i w:val="false"/>
          <w:color w:val="ff0000"/>
          <w:sz w:val="28"/>
        </w:rPr>
        <w:t>совместным приказом</w:t>
      </w:r>
      <w:r>
        <w:rPr>
          <w:rFonts w:ascii="Times New Roman"/>
          <w:b w:val="false"/>
          <w:i w:val="false"/>
          <w:color w:val="ff0000"/>
          <w:sz w:val="28"/>
        </w:rPr>
        <w:t xml:space="preserve"> Министра сельского хозяйства РК от 13.04.2011 № 24-03/184 и Министра экономического развития и торговли РК от 25.04.2011 № 111 (вводится в действие по истечении десяти календарных дней после дня его первого официального опубликования).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38 Закона Республики Казахстан "О частном предпринимательстве" </w:t>
      </w:r>
      <w:r>
        <w:rPr>
          <w:rFonts w:ascii="Times New Roman"/>
          <w:b/>
          <w:i w:val="false"/>
          <w:color w:val="000000"/>
          <w:sz w:val="28"/>
        </w:rPr>
        <w:t>ПРИКАЗЫВАЕМ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Критерии оценки степени рисков в области использования и охраны водного фонда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форму проверочного листа для субъектов, осуществляющих деятельность, связанную с забором воды или регулированием поверхностного стока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Комитету по водным ресурсам Министерства сельского хозяйства Республики Казахстан (Орман А.О.):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обеспечить государственную регистрацию настоящего приказа в Министерстве юстиции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после государственной регистрации настоящего приказа обеспечить его официальное опубликование;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обеспечить размещение настоящего приказа на интернет-ресурсе Министерства сельского хозяйства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Вице-министра сельского хозяйства Республики Казахстан Оразаева М.А.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вступает в силу со дня государственной регистрации в Министерстве юстиции Республики Казахстан и вводится в действие по истечении десяти календарных дней после дня его первого официального опубликования.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И.о. Министра сельского хозяйства   Министр экономики и бюджетного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Республики Казахстан                планирования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Е. Аман                             Б. Султанов</w:t>
      </w:r>
    </w:p>
    <w:bookmarkStart w:name="z11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совместному приказу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И.о. Министра сельского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хозяйства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18 февраля 2010 года № 100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Министра экономики и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бюджетного планирования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25 февраля 2010 года № 102</w:t>
      </w:r>
    </w:p>
    <w:bookmarkEnd w:id="2"/>
    <w:bookmarkStart w:name="z12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Критерии</w:t>
      </w:r>
      <w:r>
        <w:br/>
      </w:r>
      <w:r>
        <w:rPr>
          <w:rFonts w:ascii="Times New Roman"/>
          <w:b/>
          <w:i w:val="false"/>
          <w:color w:val="000000"/>
        </w:rPr>
        <w:t>
оценки степени рисков в области</w:t>
      </w:r>
      <w:r>
        <w:br/>
      </w:r>
      <w:r>
        <w:rPr>
          <w:rFonts w:ascii="Times New Roman"/>
          <w:b/>
          <w:i w:val="false"/>
          <w:color w:val="000000"/>
        </w:rPr>
        <w:t>
использования и охраны водного фонда</w:t>
      </w:r>
    </w:p>
    <w:bookmarkEnd w:id="3"/>
    <w:bookmarkStart w:name="z13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Критерии оценки степени рисков в области использования и охраны водного фонда (далее - Критерии) разработаны в соответствии c Водным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и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частном предпринимательстве", для отнесения бассейновыми водохозяйственными управлениями первичных водопользователей, осуществляющих забор воды из водных объектов по степеням риска.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В настоящих Критериях используются следующие понятия: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риск в области использования и охраны водного фонда - вероятность снижения водообеспеченности населения, отраслей экономики, причинения вреда окружающей среде, возникновения загрязнения, засорения и истощения водных объектов, нарушения прав водопользователей на получение водных ресурсов в соответствии с выделенными лимитами, а также вредного воздействия вод на человека в результате деятельности водопользователей, с учетом степени тяжести его последствий;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субъект контроля - физические и юридические лица, осуществляющие забор воды непосредственно из водных объектов для удовлетворения собственных нужд или поставки ее для вторичных водопользователей, а также осуществляющие услуги по регулированию поверхностного стока при помощи подпорных гидротехнических сооружений для обеспечения водой различных отраслей хозяйства (первичные водопользователи).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Отнесение субъектов контроля по степеням рисков осуществляется на основании объективных критериев - при первичном отнесении и субъективных критериев - при последующем отнесении.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При первичном отнесении, все субъекты контроля, в зависимости от стратегической значимости водных объектов и объемов водозабора распределяются по трем степеням риска: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 высокой степени риска - субъекты контроля, которые эксплуатируют объекты, отнесенные к перечню водохозяйственных сооружений имеющих особое стратегическое значение;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 средней степени риска - субъекты контроля, осуществляющие забор воды свыше 5 тысяч кубических метров в сутки, эксплуатацию водохранилищ объемом 10 миллионов кубических метров и выше;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 незначительной степени риска - субъекты контроля, осуществляющие забор воды менее 5 тысяч кубических метров в сутки, эксплуатацию водохранилищ объемом менее 10 миллионов кубических метров.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Как ключевые, стратегические узлы водообеспечения, субъекты контроля указанные в абзаце втором пункта 4 настоящих Критериев в дальнейшем, на последующих этапах не переводятся в более низкие степени риска.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При последующем отнесении, в зависимости от cуммы баллов, начисленных по итогам проведенных проверок в соответствии с критериями оценки степени риска (</w:t>
      </w:r>
      <w:r>
        <w:rPr>
          <w:rFonts w:ascii="Times New Roman"/>
          <w:b w:val="false"/>
          <w:i w:val="false"/>
          <w:color w:val="000000"/>
          <w:sz w:val="28"/>
        </w:rPr>
        <w:t>приложения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1 и 2) субъекты контроля распределяются: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 высокой степени риска - субъекты контроля, набравшие 45 и более баллов;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 средней степени риска - субъекты контроля, набравшие от 30 до 45 баллов;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 незначительной степени риска - субъекты контроля, набравшие менее 30 баллов.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Основанием для приоритетного планирования проверок субъектов контроля одного уровня риска являются: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наибольший объем водохранилища;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наибольший объем водозабора;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наибольшая мощность гидротехнических сооружений, гидравлических, гидроаккумулирующих и тепловых электростанций;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наибольшая площадь орошения и осушения, обслуживаемая сооружениями мелиоративных систем.</w:t>
      </w:r>
    </w:p>
    <w:bookmarkEnd w:id="4"/>
    <w:bookmarkStart w:name="z3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Критериям оценки степени рисков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области использования и охраны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водного фонда          </w:t>
      </w:r>
    </w:p>
    <w:bookmarkEnd w:id="5"/>
    <w:bookmarkStart w:name="z33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Критерии оценки степени риска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737"/>
        <w:gridCol w:w="1897"/>
        <w:gridCol w:w="1106"/>
      </w:tblGrid>
      <w:tr>
        <w:trPr>
          <w:trHeight w:val="510" w:hRule="atLeast"/>
        </w:trPr>
        <w:tc>
          <w:tcPr>
            <w:tcW w:w="10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Виды нарушений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Степень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нарушений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Баллы</w:t>
            </w:r>
          </w:p>
        </w:tc>
      </w:tr>
      <w:tr>
        <w:trPr>
          <w:trHeight w:val="675" w:hRule="atLeast"/>
        </w:trPr>
        <w:tc>
          <w:tcPr>
            <w:tcW w:w="10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самовольный захват водных объектов, самовольное водопользование,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переуступка права водопользования</w:t>
            </w:r>
          </w:p>
        </w:tc>
        <w:tc>
          <w:tcPr>
            <w:tcW w:w="18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Грубые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</w:tr>
      <w:tr>
        <w:trPr>
          <w:trHeight w:val="360" w:hRule="atLeast"/>
        </w:trPr>
        <w:tc>
          <w:tcPr>
            <w:tcW w:w="10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забор воды с нарушением лимитов, самовольное производство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гидротехнических работ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</w:tr>
      <w:tr>
        <w:trPr>
          <w:trHeight w:val="585" w:hRule="atLeast"/>
        </w:trPr>
        <w:tc>
          <w:tcPr>
            <w:tcW w:w="10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бесхозяйственное использование подземных и поверхностных вод,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добытых или отведенных из водных объектов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</w:tr>
      <w:tr>
        <w:trPr>
          <w:trHeight w:val="330" w:hRule="atLeast"/>
        </w:trPr>
        <w:tc>
          <w:tcPr>
            <w:tcW w:w="10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самовольное строительство зданий, сооружений и других объектов,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влияющих на состояние рек и других водоемов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</w:tr>
      <w:tr>
        <w:trPr>
          <w:trHeight w:val="675" w:hRule="atLeast"/>
        </w:trPr>
        <w:tc>
          <w:tcPr>
            <w:tcW w:w="10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самовольное бурение скважин на воду и строительство водозаборов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подземных вод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</w:tr>
      <w:tr>
        <w:trPr>
          <w:trHeight w:val="300" w:hRule="atLeast"/>
        </w:trPr>
        <w:tc>
          <w:tcPr>
            <w:tcW w:w="10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нарушение правил эксплуатации водохозяйственных сооружений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устройств</w:t>
            </w:r>
          </w:p>
        </w:tc>
        <w:tc>
          <w:tcPr>
            <w:tcW w:w="18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Значитель-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ные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540" w:hRule="atLeast"/>
        </w:trPr>
        <w:tc>
          <w:tcPr>
            <w:tcW w:w="10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засорение, истощение поверхностных и подземных вод, источников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питьевого водоснабжения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720" w:hRule="atLeast"/>
        </w:trPr>
        <w:tc>
          <w:tcPr>
            <w:tcW w:w="10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нарушение водоохранного режима на водосборах, вызывающее водную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эрозию почв и другие вредные явления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30" w:hRule="atLeast"/>
        </w:trPr>
        <w:tc>
          <w:tcPr>
            <w:tcW w:w="10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ввод в эксплуатацию предприятий, коммунальных и других объектов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 сооружений и устройств, предотвращающих засорение вод или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вредное воздействие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</w:tr>
      <w:tr>
        <w:trPr>
          <w:trHeight w:val="495" w:hRule="atLeast"/>
        </w:trPr>
        <w:tc>
          <w:tcPr>
            <w:tcW w:w="10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непроведение гидротехнических, технологических,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лесомелиоративных, санитарных и других мероприятий,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обеспечивающих охрану вод от засорения и истощения, а также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улучшение состояния режима вод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</w:tr>
      <w:tr>
        <w:trPr>
          <w:trHeight w:val="300" w:hRule="atLeast"/>
        </w:trPr>
        <w:tc>
          <w:tcPr>
            <w:tcW w:w="10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повреждение водохозяйственных сооружений и устройств, а также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противопожарных систем водоснабжения, уничтожение водоохранных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водохозяйственных знаков </w:t>
            </w:r>
          </w:p>
        </w:tc>
        <w:tc>
          <w:tcPr>
            <w:tcW w:w="18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Незначи-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тельные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300" w:hRule="atLeast"/>
        </w:trPr>
        <w:tc>
          <w:tcPr>
            <w:tcW w:w="10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нарушение правил ведения первичного учета вод и их использования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0" w:hRule="atLeast"/>
        </w:trPr>
        <w:tc>
          <w:tcPr>
            <w:tcW w:w="10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искажение данных учета и отчетности государственного водного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кадастра, схем комплексного использования и охраны водных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ресурсов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0" w:hRule="atLeast"/>
        </w:trPr>
        <w:tc>
          <w:tcPr>
            <w:tcW w:w="10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воспрепятствование регулированию водными ресурсами в интересах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их комплексного использования, экологии и вододеления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</w:tbl>
    <w:bookmarkStart w:name="z3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Критериям оценки степени рисков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области использования и охраны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водного фонда         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Критерии оценки степени риска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2"/>
        <w:gridCol w:w="6690"/>
        <w:gridCol w:w="3354"/>
        <w:gridCol w:w="3684"/>
      </w:tblGrid>
      <w:tr>
        <w:trPr>
          <w:trHeight w:val="600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6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параметров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Баллы</w:t>
            </w:r>
          </w:p>
        </w:tc>
      </w:tr>
      <w:tr>
        <w:trPr>
          <w:trHeight w:val="600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Степень и количество выявленных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нарушений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Рассчитывается на основании выявленных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нарушений</w:t>
            </w:r>
          </w:p>
        </w:tc>
      </w:tr>
      <w:tr>
        <w:trPr>
          <w:trHeight w:val="600" w:hRule="atLeast"/>
        </w:trPr>
        <w:tc>
          <w:tcPr>
            <w:tcW w:w="6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6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Исполнение рекомендаций и предложений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Бассейновых советов, Бассейновых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соглашений</w:t>
            </w:r>
          </w:p>
        </w:tc>
        <w:tc>
          <w:tcPr>
            <w:tcW w:w="3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исполнено</w:t>
            </w:r>
          </w:p>
        </w:tc>
        <w:tc>
          <w:tcPr>
            <w:tcW w:w="3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исполнено со срывом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сроков</w:t>
            </w:r>
          </w:p>
        </w:tc>
      </w:tr>
      <w:tr>
        <w:trPr>
          <w:trHeight w:val="6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3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600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строк 1 и 2</w:t>
            </w:r>
          </w:p>
        </w:tc>
      </w:tr>
    </w:tbl>
    <w:bookmarkStart w:name="z3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 совместному приказу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И.о. Министра сельского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хозяйства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18 февраля 2010 года № 100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Министра экономики и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бюджетного планирования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25 февраля 2010 года № 102 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Форма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Проверочный лист</w:t>
      </w:r>
      <w:r>
        <w:br/>
      </w:r>
      <w:r>
        <w:rPr>
          <w:rFonts w:ascii="Times New Roman"/>
          <w:b/>
          <w:i w:val="false"/>
          <w:color w:val="000000"/>
        </w:rPr>
        <w:t>
для субъектов, осуществляющих деятельность, связанную с забором</w:t>
      </w:r>
      <w:r>
        <w:br/>
      </w:r>
      <w:r>
        <w:rPr>
          <w:rFonts w:ascii="Times New Roman"/>
          <w:b/>
          <w:i w:val="false"/>
          <w:color w:val="000000"/>
        </w:rPr>
        <w:t>
воды или регулированием поверхностного стока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органа 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Акт о назначении проверки 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 (№, дата)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субъекта 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Адрес места нахождения 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53"/>
        <w:gridCol w:w="9973"/>
        <w:gridCol w:w="373"/>
        <w:gridCol w:w="573"/>
        <w:gridCol w:w="1193"/>
      </w:tblGrid>
      <w:tr>
        <w:trPr>
          <w:trHeight w:val="103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Требования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нет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ется</w:t>
            </w:r>
          </w:p>
        </w:tc>
      </w:tr>
      <w:tr>
        <w:trPr>
          <w:trHeight w:val="27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Водные ресурсы используются рационально, меры к сокращению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потерь воды приняты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водным объектам и водохозяйственным сооружениям относятся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бережно, нанесение им вреда не допущено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Установленные лимиты, разрешенные объемы и режим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водопользования соблюдены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Нарушения прав и интересов других водопользователей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природопользователей не допущено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Водохозяйственные сооружения и технические устройства,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влияющие на состояние вод содержатся в исправном состоянии,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эксплуатационные качества улучшены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9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Учет использования водных ресурсов ведется 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9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Водозаборы, водовыпуски водохозяйственных сооружений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сбросные сооружения сточных и коллекторных вод оборудованы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средствами измерения и водоизмерительными приборами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9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Водоохранные мероприятия осуществляются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9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Условия водопользования, определенные разрешением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специальное водопользование, а также предписания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контролирующих органов выполняются в установленные сроки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полном объеме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9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Сброс вредных веществ, превышающих установленные нормативы 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допущен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9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Достоверная и полная информация об использовании водного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объекта представляется своевременно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9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Меры к внедрению водосберегающих технологий, прогрессивной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техники полива, оборотных и повторных систем водоснабжения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приняты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9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Загрязнение площади водосбора поверхностных и подземных вод 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допущено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9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установленного режима хозяйственной и иной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 на территории водоохранных зон водных объектов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обеспечено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9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Использование воды питьевого качества на производственные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нужды без соответствующего обоснования и решения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уполномоченного органа и уполномоченного органа по изучению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использованию недр не допущено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9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Требования промышленной безопасности на водных объектах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водохозяйственных сооружениях соблюдены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9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Безопасность физических лиц на водных объектах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водохозяйственных сооружениях обеспечена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9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 всех аварийных ситуациях и нарушениях технологического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режима водопользования в территориальные органы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уполномоченного органа в области чрезвычайных ситуаций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местные исполнительные органы области (города республиканского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значения, столицы), сообщается немедленно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9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Меры по предотвращению вреда водным объектам приняты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9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Платежи за водопользование осуществляются своевременно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9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Экологическое разрешение при осуществлении эмиссий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окружающую среду в соответствии с Экологическим кодексом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 получено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9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Надлежащее техническое состояние водохозяйственных систем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сооружений, а также их безопасность обеспечена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9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Водопользователей водой обеспечено согласно договору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установленные сроки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9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Водоизмерительные приборы в точках выдела установлены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согласованию с водопользователями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9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Меры, предотвращающие загрязнение, засорение и истощение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водных объектов и вредное воздействие вод приняты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9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Паспорт гидромелиоративной системы, водохозяйственного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сооружения имеется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9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Гидрогеологические скважины находящиеся на балансе физических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юридических лиц, в том числе самоизливающиеся и разведочные,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также скважины не пригодные к эксплуатации или использование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которых прекращено, оборудованы устройствами консервации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ликвидированы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9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Самоизливающиеся и разведочные скважины, которые образовались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проведении буровых и других горных работ физическими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юридическими лицами, когда были вскрыты водоносные горизонты,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оборудованы регулирующими устройствами и средствами контроля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9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Физическими и юридическими лицами, эксплуатирующими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водозаборные сооружения подземных вод организованы зоны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санитарной охраны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9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земельных участках расположенных в водоохранных зонах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полосах водных объектов, физическими и юридическими лицами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соблюдены установленные требования к режиму хозяйственной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Должностные лица Инспекции: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 ____________     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(должность)              (подпись)             (Ф.И.О.)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 ____________      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(должность)              (подпись)              (Ф.И.О.)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субъекта контроля, индивидуальный предприниматель: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       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(Ф.И.О., должность)                          (подпись)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