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7d1f" w14:textId="323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и минеральных ресурсов Республики Казахстан от 15 февраля 2010 года № 30 и Министра экономики и бюджетного планирования Республики Казахстан от 18 февраля 2010 года № 72. Зарегистрирован в Министерстве юстиции Республики Казахстан 20 февраля 2010 года № 6078. Утратил силу совместным приказом и.о. Министра индустрии и новых технологий Республики Казахстан от 27 сентября 2011 года № 349 и и.о. Министра экономического развития и торговли Республики Казахстан от 1 октября 2011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новых технологий РК от 27.09.2011 № 349 и и.о. Министра экономического развития и торговли РК от 01.10.2011 № 324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31 января 2006 года "О частном предпринимательстве",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энергетики и минеральных ресурсов Республики Казахстан (Ужкенов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и минеральных ресурсов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экономики и            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      _____________ Д. Турганов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30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недропользования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недропользования (далее - Критерии) разработаны в соответствии с Законами Республики Казахстан от 27 января 1996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 и от 31 января 2006 года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уполномоченным органом по изучению и использованию недр субъектов, осуществляющих деятельность в сфере недропользования, по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недропользования - вероятность причинения вреда состоянию недр, минерально-сырьевой базе в результате деятельности субъектов в сфере недропользования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в сфере недропользования - недропользователь, обладающий правом на проведение операций по недропользованию по отдельному контракту.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рисков и распределение субъектов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 по категориям риска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рисков в сфере недропользования осуществляется путем первичного и последующего распределения субъектов контроля в сфере недропользования по категориям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распределении, субъекты контроля в сфере недропользования подразделяются на 3 категории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1 категории - высокой степени риска относятся следующие субъекты контроля в сфере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твердых полезных ископаемых,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подземных вод для водоснабжения областных центров и крупных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2 категории - средней степени риска относятся следующие субъекты контроля в сфере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твердых полезных ископаемых,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и добыче общераспространенных полезных ископаемых и подземных вод, за исключением крупных;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3 категории - незначительной степени риска относятся следующие субъекты контроля в сфере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и добыче подземных вод для водообеспечения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строительству и (или) эксплуатации подземных сооружений, не связанных с разведкой и (или)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последующем распределении субъектов контроля в сфере недропользования, каждому субъекту присваиваются соответствующие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плановых объемов добычи: до 50 %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70 %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70 % до 90 %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90 % до 95 %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плановых объемов вскрыши: до 50 %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70 % - 15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70 % до 90 %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90 % до 95 %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Календарного графика разработки месторождения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работ в несогласованных направлениях и объемах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нормативов потерь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достоверного учета добычи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программ утилизации газа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сверхнормативное сжигание газа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фонда скважин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объемов закачки рабочего агента (воды, газа) для поднятия пластового давления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работ по обустройству месторождения согласно проекта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технического состояния скважин при строительстве и эксплуатации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графика проведения геологоразведочных работ согласно Рабочей программы и проектов разведки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объемов исследовательских работ при пробной эксплуатации объекта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мониторинга подземных вод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первичного учета водоотбора на водозаборных сооружениях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80 баллов будут отнесены к 1-ой категории - высокого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30 до 80 баллов ко 2-ой категории - среднего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30 баллов к 3-ей категории -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период деятельности, субъекты контроля в сфере недропользования при допущении нарушений могут переходить из категории низкой степени риска в более высокую степень риска и обратно, с соответствующей кратностью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Очередность проведения проверок внутри одной группы риска будет определяться: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объемам добычи;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наибольшей сумме набранных баллов.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