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886f" w14:textId="e4e8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
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5 февраля 2010 года № 72 и Министра экономики и бюджетного планирования Республики Казахстан от 8 февраля 2010 года № 35. Зарегистрирован в Министерстве юстиции Республики Казахстан 19 февраля 2010 года № 6063. Утратил силу совместным приказом Министра здравоохранения Республики Казахстан от 31 января 2011 года № 59 и Министра экономического развития и торговли Республики Казахстан от 25 февраля 2011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31.01.2011 № 59 и Министра экономического развития и торговли РК от 25.02.2011 № 45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"О здоровье народа и системе здравоохранения", статьей 38 Закона Республики Казахстан от 31 января 2006 года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совместный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совместный приказ на официальное опубликование в средства массовой информации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совместного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государственной регистрации в Министерстве юстиции Республики Казахстан,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И.о.Министра                        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               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Садыков             ____________ Б. Султанов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2010 года № 72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2010 года № 35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благополучия населения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санитарно-эпидемиологического благополучия населения (далее - Критерии) разработаны для государственных органов санитарно-эпидемиологической службы, имеющих право на проведение оценки риска для определения критериев оценки степени рисков, с целью отнесения к группам риска объектов государственного санитарно-эпидемиологического надзора (далее - объекты) и осуществления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санитарно-эпидемиологического благополучия населения - вероятность причинения вреда здоровью человека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- санитарно-эпидемиологические требования, на основании которых осуществляется оценка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категория риска - группа объектов, имеющих общую степень риска, определяемую согласно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рисками при осуществлении государственного санитарно-эпидемиологического надзора - оценка вероятности возникновения инфекционных и паразитарных заболеваний, распространения возбудителей или переносчиков особо опасных инфекций; производства и реализации продукции, небезопасной для здоровья населения; влияния вредных факторов на возникновение профессиональных заболеваний и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базовая кратность - максимальная кратность проверок объектов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Система управления рисками при осуществлении государственного санитарно-эпидемиологического надзора основывается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санитарных правилах и гигиенических нормативах, определяющих санитарно-эпидемиологические требования к конкретному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результатах лабораторно-инструментальных методов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эпидемиологической значимости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данных санитарно-эпидемиологического мониторинга.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определения рисков и отнесения к группам рисков</w:t>
      </w:r>
      <w:r>
        <w:br/>
      </w:r>
      <w:r>
        <w:rPr>
          <w:rFonts w:ascii="Times New Roman"/>
          <w:b/>
          <w:i w:val="false"/>
          <w:color w:val="000000"/>
        </w:rPr>
        <w:t>
объектов санитарно-эпидемиологического надзора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проверка и ее периодичность на объектах определяется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утверждение групп эпидемиологической значимости объекта с базовой кратностью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определение количества плановых проверок по степени риска объекта внутри каждой группы эпидемиологической значимости.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эпидемиологической значимости объекты подразделяются на три группы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первую группу отнесены объекты высокой эпидемиологической значимости с базовой кратностью плановых проверок - один раз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 вторую группу отнесены объекты средней эпидемиологической значимости с базовой кратностью плановых проверок один в раз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третью группу отнесены объекты незначительной эпидемиологической значимости с кратностью плановых проверок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Распределение объектов по степени риска с целью определения кратности плановых проверок проводится для объектов высокой и средней эпидемиологической значимости.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Распределение объектов в группах высокой и средней эпидемиологической значимости по степеням рисков осуществляется исходя из базовой кратности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критериев, основанных на требованиях санитарных правил, гигиенических нормативов,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расчетов баллов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Критерии степени риска объединены в три группы: грубые нарушения, средние нарушения и незначительные нарушения. По каждому критерию определен балл внутри групп. При этом один балл критерия вышестоящей группы превышает сумму баллов предыдущей.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оценки критериев и набранных баллов объект: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первой группы будет отнесен к одной из трех степеней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кратностью плановых проверок один раз в месяц -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кратностью плановых проверок один раз в квартал -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кратностью плановых проверок один раз в год -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группы будет отнесен к одной из двух степеней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кратностью плановых проверок один раз в квартал -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кратностью плановых проверок один раз в год -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Объекты незначительной эпидемиологической значимости не распределяются по степеням риска, для них устанавливается кратность проверки 1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подконтрольных объектов по степени риска осуществляется по результатам анализа данных последней плановой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 по определению степени риска объектов высокой и средней степени значимости проводится специалистом государственного органа санитарно-эпидемиологического надзора и утверждается руководителем данного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если на объекте, отнесенном к средней или незначительной степени риска группы высокой эпидемиологической значимости, были выявлены нарушения в ходе проверок в соответствии с критериями, то при формировании плана проверок на предстоящий год этот объект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если на объекте, отнесенном к незначительной степени риска группы средней эпидемиологической значимости, были выявлены нарушения в ходе проверок в соответствии с критериями, то при формировании плана проверок на предстоящий год этот объект относится к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План проверок подконтрольных объектов составляется с учетом степени риска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Объекты, для которых согласно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установлена высокая или средняя степень риска, переводятся в среднюю или незначительную степень риска, если по результатам первой плановой проверки не было выявлено нарушений в соответствии с установленными критериями риска и в последующем проверяются планово соответственно один раз в квартал или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Кратность плановых проверок объектов, которые не были охвачены проверками в период моратория или вновь вводимые,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объектов высокой эпидемиологической значимости один раз в квартал и присваивается средняя степень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объектов средней эпидемиологической значимости один раз в год и присваивается незначительная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 объектах, указанных в настоящем пункте, при первой плановой проверке были выявлены нарушения в соответствии с установленными критериями риска, то они переводятся согласно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в высокую или среднюю степень риска и в последующем проверяются планово соответственно один раз в месяц или квартал.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объектов контроля по группам эпидемиологической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значимости и кратность плановых проверок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I группа - объекты высокой эпидемиологической значимости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053"/>
        <w:gridCol w:w="1513"/>
        <w:gridCol w:w="1853"/>
        <w:gridCol w:w="1413"/>
        <w:gridCol w:w="2153"/>
        <w:gridCol w:w="1493"/>
        <w:gridCol w:w="1713"/>
      </w:tblGrid>
      <w:tr>
        <w:trPr>
          <w:trHeight w:val="42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кухни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(сезонные)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</w:tbl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II группа - объекты средней эпидемиологической значимости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073"/>
        <w:gridCol w:w="1553"/>
        <w:gridCol w:w="1813"/>
        <w:gridCol w:w="1413"/>
        <w:gridCol w:w="2133"/>
        <w:gridCol w:w="1493"/>
        <w:gridCol w:w="1833"/>
      </w:tblGrid>
      <w:tr>
        <w:trPr>
          <w:trHeight w:val="6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торговли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быстрозамо-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роженных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луфабрикатов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(питьевой воды,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емкости,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питьевые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столовые)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(круглого-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дичные)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голов-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сеть,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ребен-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 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ры, парикма-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</w:tbl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Периодичность контроля за безопасностью питьевой воды распределительной сети (контрольные точки) устанавливается государственными органами санитарно-эпидемиологической службы исходя из санитарно-эпидемиологической ситуации на подконтрольной территории.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III группа - объекты незначительной эпидемиологической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значимости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853"/>
        <w:gridCol w:w="1533"/>
        <w:gridCol w:w="1393"/>
        <w:gridCol w:w="1353"/>
        <w:gridCol w:w="1333"/>
        <w:gridCol w:w="1053"/>
        <w:gridCol w:w="1873"/>
      </w:tblGrid>
      <w:tr>
        <w:trPr>
          <w:trHeight w:val="67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объектов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лабораторно-инструментальных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пива, безалкогольных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и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заведения,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 школы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юношеские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объекты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общежития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Купально-плавательные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бассейны, бани, сауны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склады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внешкольные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(компьютерные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игротеки, дворовые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клубы, дома творчества,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музыкальные школы)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макаронные, мукомольные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жировых продуктов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вывозом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дезинсекции, дератиза-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а также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вляющие виды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связанных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сахара, соли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Очистные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канализа-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 сеть,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водоотведения, полигоны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 отходов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для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 и 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нов, 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 (взрослые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Строящиеся объекты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игрушек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аэровокзалы,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здания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Санитарно-карантинные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</w:tbl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 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объектов согласно группам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эпидемиологической значимости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 группа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Критерии оценки степени риска для объектов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кондитерско-кремовых изделий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571"/>
        <w:gridCol w:w="1773"/>
        <w:gridCol w:w="3112"/>
        <w:gridCol w:w="3032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обработке, дезинфекции яйца,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приготовлению, хранению яиц,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яичной массы, меланжа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продукции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расфасовке,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 готовой продукции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сети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маркировке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временному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отходов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2. Критерии оценки степени риска для детских молочных кухонь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613"/>
        <w:gridCol w:w="1753"/>
        <w:gridCol w:w="3073"/>
        <w:gridCol w:w="30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заквасок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розливу, расфасовке,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упаковке, маркировке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(смесей)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ассортимента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тары, маркировке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помещений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Критерии оценки степени риска для детских оздоровительных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организаций (сезонные)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3"/>
        <w:gridCol w:w="1733"/>
        <w:gridCol w:w="3073"/>
        <w:gridCol w:w="30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 сроков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блюд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ребенка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акта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мебели, спортивному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игровому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игровым и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уборочного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зонированию,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4. Критерии оценки степени риска для пассажирского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средства на железнодорожном, воздушном, водном транспорте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53"/>
        <w:gridCol w:w="1713"/>
        <w:gridCol w:w="3053"/>
        <w:gridCol w:w="30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бортовому питанию,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вагону-ресторану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холодного и горячего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 уборочному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инвентарю, маркировке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 экипажей,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холодильным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оборудования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съемному инвентарю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 аптечки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противоэпидемической укладки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баллов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 группа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Критерии оценки степени риска для молокоперерабатывающих объектов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53"/>
        <w:gridCol w:w="1693"/>
        <w:gridCol w:w="3213"/>
        <w:gridCol w:w="25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продуктов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автоматических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пастеризации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реализуемой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помещений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2. Критерии оценки степени риска для мясоперерабатывающих объектов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13"/>
        <w:gridCol w:w="1733"/>
        <w:gridCol w:w="2973"/>
        <w:gridCol w:w="23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условно-годного мяса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реализуемой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нитрита натрия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лаборатории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3. Критерии оценки степени риска для рыбоперерабатывающих объектов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73"/>
        <w:gridCol w:w="1673"/>
        <w:gridCol w:w="3073"/>
        <w:gridCol w:w="23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расфасовке,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маркировке,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готовой продукции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автоматики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коптильных камерах и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копчения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реализуемой продукции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Критерии оценки степени риска для птицеперерабатывающих объектов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833"/>
        <w:gridCol w:w="1733"/>
        <w:gridCol w:w="3033"/>
        <w:gridCol w:w="23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расфасовке,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маркировке,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готовой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холодильного оборудования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реализуемой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маркировке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Критерии оценки степени риска для плодоперерабатывающих объектов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813"/>
        <w:gridCol w:w="1713"/>
        <w:gridCol w:w="3013"/>
        <w:gridCol w:w="23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холодильного оборудования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расфасовке, упаковке,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маркировке,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 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готовой продукции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реализуемой продукции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маркировке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лаборатории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Критерии оценки степени риска для объектов общественного питания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633"/>
        <w:gridCol w:w="1753"/>
        <w:gridCol w:w="2953"/>
        <w:gridCol w:w="23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смывов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соседства при хранении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готовой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реализуемой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дефростации (размораживание)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 скоропортящихся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сбору, хранению и удалению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отходов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маркировки разделочного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 продукции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7. Критерии оценки степени риска для рынков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693"/>
        <w:gridCol w:w="1793"/>
        <w:gridCol w:w="2933"/>
        <w:gridCol w:w="24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хранения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инвентарем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холодильным оборудованием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товарного соседства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 продуктов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отходов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бытовых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персонала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8. Критерии оценки степени риска для объектов продовольственной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613"/>
        <w:gridCol w:w="1793"/>
        <w:gridCol w:w="2933"/>
        <w:gridCol w:w="25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продуктов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хранения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недостаточное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 инвентарем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холодильным оборудованием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отходов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соседства при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маркировке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Критерии оценки степени риска для объектов по производству конфет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673"/>
        <w:gridCol w:w="1553"/>
        <w:gridCol w:w="3173"/>
        <w:gridCol w:w="25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транспортировки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продукции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тары, маркировке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10. Критерии оценки степени риска для объектов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быстрозамороженных полуфабрикатов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873"/>
        <w:gridCol w:w="1733"/>
        <w:gridCol w:w="2933"/>
        <w:gridCol w:w="23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хранения,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готовой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товарного соседства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хранении сырья и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11. Критерии оценки степени риска для объектов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бутилированной воды (питьевой воды, расфасованной в емкости,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включая воды природные минеральные и питьевые столовые)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3"/>
        <w:gridCol w:w="1713"/>
        <w:gridCol w:w="2993"/>
        <w:gridCol w:w="229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неисправность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расфасовке,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упаковке, маркировке,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 готовой продукции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трубопроводам и емкостям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воды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укупорочным материалам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реализуемой продукции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лаборатории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12. Критерии оценки степени риска для общеобразовательных объектов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893"/>
        <w:gridCol w:w="1733"/>
        <w:gridCol w:w="2953"/>
        <w:gridCol w:w="23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продуктов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Нарушаются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(физики, химии), компьютерных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классов,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 и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(обучении)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составления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Нарушаются нормы площади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учащегося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и не оборудованы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изолятор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блюд,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запрещенных блюд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 маркировка мебели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13. Критерии оценки степени риска для детских оздоровительных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(круглогодичные)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73"/>
        <w:gridCol w:w="1733"/>
        <w:gridCol w:w="2973"/>
        <w:gridCol w:w="20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питьевой воды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холодильного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продуктов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блюд,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запрещенных блюд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ребенка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набор помещений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устройству и содержанию пляжа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мебели,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спортивному и игровому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 игровым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площадкам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зонированию,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санитарно-дворовых установок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14. Критерии оценки степени риска для субъектов здравоохранения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753"/>
        <w:gridCol w:w="1753"/>
        <w:gridCol w:w="293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 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с истекшим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СПИД-укладки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ВИЧ/СПИДа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внутрибольничных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оборудованием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материалов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 шкафа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отделке помещений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15. Критерии оценки степени риска для стоматологических объектов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93"/>
        <w:gridCol w:w="1773"/>
        <w:gridCol w:w="3033"/>
        <w:gridCol w:w="19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 микробного пейзажа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с истекшим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неукомплектован-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аптечки набором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СПИД-укладки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ВИЧ/СПИДа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 сбору,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обезвреживанию,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отходов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стерилизационного режима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внутрибольничных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оборудования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материалов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вытяжного шкафа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отделке помещений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16. Критерии оценки степени риска для источников водоснабжения,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головных сооружений, распределительной водопроводной сети,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объектов децентрализованного водоснабжения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73"/>
        <w:gridCol w:w="1773"/>
        <w:gridCol w:w="3033"/>
        <w:gridCol w:w="19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санитарных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службы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личных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воды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устройству,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зон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распределительной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водопроводной сети,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материалов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неукомплектованность аптечки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медицинской помощи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 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лаборатории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Критерии оценки степени риска для домов ребенка, детских домов,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дошкольных и интернатных объектов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613"/>
        <w:gridCol w:w="1813"/>
        <w:gridCol w:w="2993"/>
        <w:gridCol w:w="19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смывов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недостаток,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неисправность 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и 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блюд,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норм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ребенка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групповой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режиму дня, физическому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гигиеническому воспитанию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помещений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 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кабинета, изолятора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Критерии оценки степени риска для парикмахерских, косметических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кабинетов, салонов и центров красоты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593"/>
        <w:gridCol w:w="1813"/>
        <w:gridCol w:w="2953"/>
        <w:gridCol w:w="19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смывов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проб воды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набору помещений,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отделке помещений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заключений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кратности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осмотра, отсутствие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книжек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дезинфекционного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качество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материалов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норм площади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неукомплектованность аптечки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медицинской помощи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мытью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инвентаря,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личной гигиене персонала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помещений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контейнеров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мусора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балла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 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Расчет баллов по распределению объектов высокой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эпидемиологической значимости  по степени риска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622"/>
        <w:gridCol w:w="1134"/>
        <w:gridCol w:w="2126"/>
        <w:gridCol w:w="2967"/>
        <w:gridCol w:w="2256"/>
        <w:gridCol w:w="2279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риска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* 1 = 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8 * 5 =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40 + 4 = 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риска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баллам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* 45 =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135 + 44 = 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45 до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высо-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риска</w:t>
            </w:r>
          </w:p>
        </w:tc>
      </w:tr>
    </w:tbl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баллов объект высокой эпидемиологической значимости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с кратностью плановых проверок один раз в месяц при набранных баллах в диапазоне от 45 до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с кратностью плановых проверок один раз в квартал при набранных баллах в диапазоне от 5 до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с кратностью плановых проверок один раз в год при набранных баллах в диапазоне от 1 до 4.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Расчет баллов по распределению объектов средней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эпидемиологической значимости по степени риска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584"/>
        <w:gridCol w:w="1149"/>
        <w:gridCol w:w="2135"/>
        <w:gridCol w:w="2585"/>
        <w:gridCol w:w="2242"/>
        <w:gridCol w:w="2715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баллов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риска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* 1 = 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риска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критерий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10 * 4 =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40 + 3 = 43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</w:tbl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баллов объект средней эпидемиологической значимости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с кратностью плановых проверок один раз в квартал при набранных баллах в диапазоне от 4 до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с кратностью плановых проверок один раз в год при набранных баллах в диапазоне от 1 до 3.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 </w:t>
      </w:r>
    </w:p>
    <w:bookmarkEnd w:id="43"/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государственный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территории, транспорта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ФИО, подпись              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Расчеты по определению степени риска с кратностью плановой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(один раз в месяц или квартал или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наименование объекта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773"/>
        <w:gridCol w:w="2253"/>
        <w:gridCol w:w="2253"/>
        <w:gridCol w:w="33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набранных баллов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(указывается количество набранных баллов, степень риска,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кратность проверок в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ФИО, должность, подпись специалиста,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проводившего расчеты</w:t>
      </w:r>
    </w:p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План проверок на ______ год объектов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Департамента (Управления)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санитарно-эпидемиологического 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________ области (городу, району)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673"/>
        <w:gridCol w:w="1153"/>
        <w:gridCol w:w="3473"/>
        <w:gridCol w:w="3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Плановые проверки объектов высокой эпидемиологической значимости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период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Плановые проверки объектов средней эпидемиологической значимости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период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Плановые проверки объектов незначительной эпидемиологической значимости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период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