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3dd" w14:textId="6bf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ноября 2010 года № 174. Зарегистрировано в Министерстве юстиции Республики Казахстан 30 декабря 2010 года № 6717.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и дополнения в некоторые нормативные правовые акты Агентства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частей шестой, восьмой, девятой Пояснений к таблице "Размер резервов (провизии) на покрытие возможных потерь от обесценения или уменьшения стоимости ценных бумаг"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 постановлением Правления Агентства от 5 августа 2009 года № 181, которые вводятся в действие с 1 марта 2011 года (далее - Пояснения).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частей пятой и седьмой Пояснений распространяется до 1 марта 2011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стратегии и анализа (Абдрахманов Н.А.):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Казахстана", "Национальная экономическая палата Казахстана "Союз "Атамекен".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информационных технологий (Тусупов К.А.)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 в срок до 31 декабря 2010 года.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 Контроль за исполнением настоящего постановления возложить на заместителя Председателя Агентства Алдамберген А.У.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2010 года № 174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и надзору финансового рынка и финансовых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которые вносятся изменения и дополнения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185 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организаций, осуществляющих управление инвестиционным портфелем" (зарегистрированное в Реестре государственной регистрации нормативных правовых актов под № 5777) следующее изменение: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"2011" заменить цифрами "2012".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2009 года № 261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148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6030) следующее изменение: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"1 июля 2011 года" заменить словами и цифрами "1 января 2012 года".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2009 года № 266 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бумаг" (зарегистрированное в Реестре государственной регистрации нормативных правовых актов под № 6041) следующие изменения: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восемьдесят второй, восемьдесят третий и восемьдесят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восемьдесят шестой, восемьдесят седьмой и восемьдесят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пятьдесят пятый, пятьдесят шестой и пятьдесят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", с восемьдесят второго по восемьдесят четвертый" исключить;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", с восемьдесят шестого по восемьдесят восьмой" исключить;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"с пятьдесят пятого по пятьдесят седьмой," исключить.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 и 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нормативных значениях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нормативов, методике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для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 активами</w:t>
            </w:r>
          </w:p>
        </w:tc>
      </w:tr>
    </w:tbl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резервов (провизии) на покрытие возможных потерь от</w:t>
      </w:r>
      <w:r>
        <w:br/>
      </w:r>
      <w:r>
        <w:rPr>
          <w:rFonts w:ascii="Times New Roman"/>
          <w:b/>
          <w:i w:val="false"/>
          <w:color w:val="000000"/>
        </w:rPr>
        <w:t>обесценения или размер уменьшения стоимости ценных бумаг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2"/>
        <w:gridCol w:w="1794"/>
        <w:gridCol w:w="7014"/>
      </w:tblGrid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ценных бумаг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размер резервов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Сомнительная 1 категории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Сомнительная 2 категории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Сомнительная 3 категории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(35 %)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Неудовлетворительная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(70 %)</w:t>
            </w:r>
          </w:p>
        </w:tc>
      </w:tr>
      <w:tr>
        <w:trPr>
          <w:trHeight w:val="30" w:hRule="atLeast"/>
        </w:trPr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Безнадежная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таблице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данных критерий для обесценения ценных бумаг или уменьшения стоимости ценных бумаг при наличии рейтинговой оценки и категории листинга в расчет принимается рейтинговая оценка.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получении суммы баллов до 1 (включительно) ценная бумага классифицируется как стандартная.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2 до 4 (включительно) ценная бумага классифицируется как сомнительная 1 категории, формируется 10 (десять) процентов провизии.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5 до 7 (включительно) ценная бумага классифицируется как сомнительная 2 категории, формируется 15 (пятнадцать) процентов провизии.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8 до 10 (включительно) ценная бумага классифицируется как сомнительная 3 категории, формируется 25 (двадцать пять) процентов провизии.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8 до 10 (включительно) ценная бумага классифицируется как сомнительная 3 категории, формируется: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(двадцать пять) процентов провизии по облигациям;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 (тридцать пять) процентов провизии по акциям.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10 до 12 (включительно) ценная бумага классифицируется как неудовлетворительная, формируется 50 (пятьдесят) процентов провизии.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баллов равной от 10 до 12 (включительно) ценная бумага классифицируется как неудовлетворительная, формируется: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 (пятьдесят) процентов провизии по облигациям;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 (семьдесят) процентов провизии по акциям.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сумме свыше 12 ценная бумага классифицируется как безнадежная, формируется 90 (девяносто) процентов провизии. В случае если долговая ценная бумага эмитента классифицируется как безнадежная, то акция данного эмитента единовременно списывается до нуля.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банкротства эмитента ценной бумаги данная ценная бумага единовременно списывается до нуля.".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