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3b37" w14:textId="2f23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побочных лесных пользований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ноября 2010 года № 730. Зарегистрирован в Министерстве юстиции Республики Казахстан 21 декабря 2010 года № 6700. Утратил силу приказом Министра сельского хозяйства Республики Казахстан от 17 января 2012 года № 10-1/18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17.01.2012 </w:t>
      </w:r>
      <w:r>
        <w:rPr>
          <w:rFonts w:ascii="Times New Roman"/>
          <w:b w:val="false"/>
          <w:i w:val="false"/>
          <w:color w:val="ff0000"/>
          <w:sz w:val="28"/>
        </w:rPr>
        <w:t>№ 10-1/18</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побочных лесных пользований в Республике Казахстан.</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10 ноября 2004 года № 238 "Об утверждении Правил побочных лесных пользований на территории государственного лесного фонда Республики Казахстан" (зарегистрированный в Реестре государственной регистрации нормативных правовых актов за № 3253, опубликованный в Бюллетене нормативных правовых актов центральных исполнительных и иных государственных органов Республики Казахстан, 2005 г., № 9-13, ст.36).</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И.о. Министра                             Е. Аман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 о. Министра сельского</w:t>
      </w:r>
      <w:r>
        <w:br/>
      </w:r>
      <w:r>
        <w:rPr>
          <w:rFonts w:ascii="Times New Roman"/>
          <w:b w:val="false"/>
          <w:i w:val="false"/>
          <w:color w:val="000000"/>
          <w:sz w:val="28"/>
        </w:rPr>
        <w:t xml:space="preserve">
хозяйства Республики Казахстан </w:t>
      </w:r>
      <w:r>
        <w:br/>
      </w:r>
      <w:r>
        <w:rPr>
          <w:rFonts w:ascii="Times New Roman"/>
          <w:b w:val="false"/>
          <w:i w:val="false"/>
          <w:color w:val="000000"/>
          <w:sz w:val="28"/>
        </w:rPr>
        <w:t xml:space="preserve">
от 26 ноября 2010 года № 730  </w:t>
      </w:r>
    </w:p>
    <w:bookmarkStart w:name="z6" w:id="1"/>
    <w:p>
      <w:pPr>
        <w:spacing w:after="0"/>
        <w:ind w:left="0"/>
        <w:jc w:val="left"/>
      </w:pPr>
      <w:r>
        <w:rPr>
          <w:rFonts w:ascii="Times New Roman"/>
          <w:b/>
          <w:i w:val="false"/>
          <w:color w:val="000000"/>
        </w:rPr>
        <w:t xml:space="preserve"> 
Правила побочных лесных пользований</w:t>
      </w:r>
      <w:r>
        <w:br/>
      </w:r>
      <w:r>
        <w:rPr>
          <w:rFonts w:ascii="Times New Roman"/>
          <w:b/>
          <w:i w:val="false"/>
          <w:color w:val="000000"/>
        </w:rPr>
        <w:t>
в Республике Казахстан</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Настоящие Правила побочных лесных пользований в Республике Казахстан (далее - Правила) разработаны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Лесного кодекса Республики Казахстан и определяют порядок осуществления побочных лесных пользований на территории государственного лесного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2. К побочным лесным пользованиям относятся: сенокошение, пастьба скота, мараловодство и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r>
        <w:br/>
      </w:r>
      <w:r>
        <w:rPr>
          <w:rFonts w:ascii="Times New Roman"/>
          <w:b w:val="false"/>
          <w:i w:val="false"/>
          <w:color w:val="000000"/>
          <w:sz w:val="28"/>
        </w:rPr>
        <w:t>
</w:t>
      </w:r>
      <w:r>
        <w:rPr>
          <w:rFonts w:ascii="Times New Roman"/>
          <w:b w:val="false"/>
          <w:i w:val="false"/>
          <w:color w:val="000000"/>
          <w:sz w:val="28"/>
        </w:rPr>
        <w:t>
      3. Предельные нормы и порядок сбора физическими лицами для собственных нужд дикорастущих плодов, орехов, грибов, ягод, лекарственного сырья и иных побочных лесных ресурсов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Лесного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4. Побочные лесные пользования осуществляются без причинения вреда лесу, без нанесения ущерба воспроизводству лесных ресурсов.</w:t>
      </w:r>
      <w:r>
        <w:br/>
      </w:r>
      <w:r>
        <w:rPr>
          <w:rFonts w:ascii="Times New Roman"/>
          <w:b w:val="false"/>
          <w:i w:val="false"/>
          <w:color w:val="000000"/>
          <w:sz w:val="28"/>
        </w:rPr>
        <w:t>
</w:t>
      </w:r>
      <w:r>
        <w:rPr>
          <w:rFonts w:ascii="Times New Roman"/>
          <w:b w:val="false"/>
          <w:i w:val="false"/>
          <w:color w:val="000000"/>
          <w:sz w:val="28"/>
        </w:rPr>
        <w:t>
      5. Участок государственного лесного фонда предоставляется для осуществления одного или нескольких видов побочных лесных пользований одному или нескольким лесопользователям.</w:t>
      </w:r>
      <w:r>
        <w:br/>
      </w:r>
      <w:r>
        <w:rPr>
          <w:rFonts w:ascii="Times New Roman"/>
          <w:b w:val="false"/>
          <w:i w:val="false"/>
          <w:color w:val="000000"/>
          <w:sz w:val="28"/>
        </w:rPr>
        <w:t>
</w:t>
      </w:r>
      <w:r>
        <w:rPr>
          <w:rFonts w:ascii="Times New Roman"/>
          <w:b w:val="false"/>
          <w:i w:val="false"/>
          <w:color w:val="000000"/>
          <w:sz w:val="28"/>
        </w:rPr>
        <w:t>
      6. Побочные лесные пользования предоставляются в краткосрочное пользование на срок до одного года на основании </w:t>
      </w:r>
      <w:r>
        <w:rPr>
          <w:rFonts w:ascii="Times New Roman"/>
          <w:b w:val="false"/>
          <w:i w:val="false"/>
          <w:color w:val="000000"/>
          <w:sz w:val="28"/>
        </w:rPr>
        <w:t>лесного билета</w:t>
      </w:r>
      <w:r>
        <w:rPr>
          <w:rFonts w:ascii="Times New Roman"/>
          <w:b w:val="false"/>
          <w:i w:val="false"/>
          <w:color w:val="000000"/>
          <w:sz w:val="28"/>
        </w:rPr>
        <w:t>, выдаваемого государственным лесовладельцем.</w:t>
      </w:r>
      <w:r>
        <w:br/>
      </w:r>
      <w:r>
        <w:rPr>
          <w:rFonts w:ascii="Times New Roman"/>
          <w:b w:val="false"/>
          <w:i w:val="false"/>
          <w:color w:val="000000"/>
          <w:sz w:val="28"/>
        </w:rPr>
        <w:t>
</w:t>
      </w:r>
      <w:r>
        <w:rPr>
          <w:rFonts w:ascii="Times New Roman"/>
          <w:b w:val="false"/>
          <w:i w:val="false"/>
          <w:color w:val="000000"/>
          <w:sz w:val="28"/>
        </w:rPr>
        <w:t>
      7. Право побочного лесопользования на участках государственного лесного фонда приостанавливается, ограничивается или прекращается в порядке и на основаниях, определенных статьями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 xml:space="preserve"> Лесного кодекса Республики Казахстан.</w:t>
      </w:r>
    </w:p>
    <w:bookmarkEnd w:id="3"/>
    <w:bookmarkStart w:name="z15" w:id="4"/>
    <w:p>
      <w:pPr>
        <w:spacing w:after="0"/>
        <w:ind w:left="0"/>
        <w:jc w:val="left"/>
      </w:pPr>
      <w:r>
        <w:rPr>
          <w:rFonts w:ascii="Times New Roman"/>
          <w:b/>
          <w:i w:val="false"/>
          <w:color w:val="000000"/>
        </w:rPr>
        <w:t xml:space="preserve"> 
2. Мараловодство и звероводство</w:t>
      </w:r>
    </w:p>
    <w:bookmarkEnd w:id="4"/>
    <w:bookmarkStart w:name="z16" w:id="5"/>
    <w:p>
      <w:pPr>
        <w:spacing w:after="0"/>
        <w:ind w:left="0"/>
        <w:jc w:val="both"/>
      </w:pPr>
      <w:r>
        <w:rPr>
          <w:rFonts w:ascii="Times New Roman"/>
          <w:b w:val="false"/>
          <w:i w:val="false"/>
          <w:color w:val="000000"/>
          <w:sz w:val="28"/>
        </w:rPr>
        <w:t>
      8. Для рассмотрения вопроса о предоставлении права осуществления на участках государственного лесного фонда мараловодства или звероводства заявителем (потенциальным лесопользователем) предоставляется государственному лесовладельцу проект организации мараловодческой фермы или зверофермы, содержащий необходимые технико-экономические обоснования, расчеты, схемы и бизнес-план, а также материалы предварительной оценки воздействия этой деятельности на окружающую лесную среду.</w:t>
      </w:r>
      <w:r>
        <w:br/>
      </w:r>
      <w:r>
        <w:rPr>
          <w:rFonts w:ascii="Times New Roman"/>
          <w:b w:val="false"/>
          <w:i w:val="false"/>
          <w:color w:val="000000"/>
          <w:sz w:val="28"/>
        </w:rPr>
        <w:t>
</w:t>
      </w:r>
      <w:r>
        <w:rPr>
          <w:rFonts w:ascii="Times New Roman"/>
          <w:b w:val="false"/>
          <w:i w:val="false"/>
          <w:color w:val="000000"/>
          <w:sz w:val="28"/>
        </w:rPr>
        <w:t>
      9. Решение государственного лесовладельца о предоставлении заявляемого вида лесопользования оформляется в виде выдачи лесного билета.</w:t>
      </w:r>
      <w:r>
        <w:br/>
      </w:r>
      <w:r>
        <w:rPr>
          <w:rFonts w:ascii="Times New Roman"/>
          <w:b w:val="false"/>
          <w:i w:val="false"/>
          <w:color w:val="000000"/>
          <w:sz w:val="28"/>
        </w:rPr>
        <w:t>
</w:t>
      </w:r>
      <w:r>
        <w:rPr>
          <w:rFonts w:ascii="Times New Roman"/>
          <w:b w:val="false"/>
          <w:i w:val="false"/>
          <w:color w:val="000000"/>
          <w:sz w:val="28"/>
        </w:rPr>
        <w:t>
      10. Государственный лесовладелец, рассмотрев представленные потенциальным лесопользователем материалы, в течении 30 календарных дней выдает лесопользователю лесной билет и предоставляет участки государственного лесного фонда или мотивированно отказывает в выдаче лесного билета.</w:t>
      </w:r>
      <w:r>
        <w:br/>
      </w:r>
      <w:r>
        <w:rPr>
          <w:rFonts w:ascii="Times New Roman"/>
          <w:b w:val="false"/>
          <w:i w:val="false"/>
          <w:color w:val="000000"/>
          <w:sz w:val="28"/>
        </w:rPr>
        <w:t>
</w:t>
      </w:r>
      <w:r>
        <w:rPr>
          <w:rFonts w:ascii="Times New Roman"/>
          <w:b w:val="false"/>
          <w:i w:val="false"/>
          <w:color w:val="000000"/>
          <w:sz w:val="28"/>
        </w:rPr>
        <w:t>
      Для организации мараловодческих ферм или звероферм выделяются лесные угодья.</w:t>
      </w:r>
      <w:r>
        <w:br/>
      </w:r>
      <w:r>
        <w:rPr>
          <w:rFonts w:ascii="Times New Roman"/>
          <w:b w:val="false"/>
          <w:i w:val="false"/>
          <w:color w:val="000000"/>
          <w:sz w:val="28"/>
        </w:rPr>
        <w:t>
</w:t>
      </w:r>
      <w:r>
        <w:rPr>
          <w:rFonts w:ascii="Times New Roman"/>
          <w:b w:val="false"/>
          <w:i w:val="false"/>
          <w:color w:val="000000"/>
          <w:sz w:val="28"/>
        </w:rPr>
        <w:t>
      В соответствии с проектом лесопользователя в состав предоставляемых для нее участков входят сенокосные, пастбищные угодья, необходимые для функционирования фермы. Численность содержащихся на предоставленных участках маралов не должна превышать научно обоснованных норм нагрузки на лесные экосистемы.</w:t>
      </w:r>
      <w:r>
        <w:br/>
      </w:r>
      <w:r>
        <w:rPr>
          <w:rFonts w:ascii="Times New Roman"/>
          <w:b w:val="false"/>
          <w:i w:val="false"/>
          <w:color w:val="000000"/>
          <w:sz w:val="28"/>
        </w:rPr>
        <w:t>
</w:t>
      </w:r>
      <w:r>
        <w:rPr>
          <w:rFonts w:ascii="Times New Roman"/>
          <w:b w:val="false"/>
          <w:i w:val="false"/>
          <w:color w:val="000000"/>
          <w:sz w:val="28"/>
        </w:rPr>
        <w:t>
      11. Лесопользователи на предоставленных участках могут возводить временные (навесы, сторожки, изгороди, загоны, клетки-шеды) и капитальные (помещения для зооветлабораторий и размещения персонала, холодильники для хранения кормов зверофермы, помещения для стойлового содержания маралов) строения. Размеры указанных строений, их размещение, условия содержания указываются в договоре и лесном билете.</w:t>
      </w:r>
      <w:r>
        <w:br/>
      </w:r>
      <w:r>
        <w:rPr>
          <w:rFonts w:ascii="Times New Roman"/>
          <w:b w:val="false"/>
          <w:i w:val="false"/>
          <w:color w:val="000000"/>
          <w:sz w:val="28"/>
        </w:rPr>
        <w:t>
</w:t>
      </w:r>
      <w:r>
        <w:rPr>
          <w:rFonts w:ascii="Times New Roman"/>
          <w:b w:val="false"/>
          <w:i w:val="false"/>
          <w:color w:val="000000"/>
          <w:sz w:val="28"/>
        </w:rPr>
        <w:t>
      12. Лесопользователи осуществляют охрану предоставленных им в пользование участков от пожара, браконьерства, осуществляют мероприятия по восстановлению и повышению продуктивности используемых угодий.</w:t>
      </w:r>
    </w:p>
    <w:bookmarkEnd w:id="5"/>
    <w:bookmarkStart w:name="z23" w:id="6"/>
    <w:p>
      <w:pPr>
        <w:spacing w:after="0"/>
        <w:ind w:left="0"/>
        <w:jc w:val="left"/>
      </w:pPr>
      <w:r>
        <w:rPr>
          <w:rFonts w:ascii="Times New Roman"/>
          <w:b/>
          <w:i w:val="false"/>
          <w:color w:val="000000"/>
        </w:rPr>
        <w:t xml:space="preserve"> 
3. Размещение ульев и пасек</w:t>
      </w:r>
    </w:p>
    <w:bookmarkEnd w:id="6"/>
    <w:bookmarkStart w:name="z24" w:id="7"/>
    <w:p>
      <w:pPr>
        <w:spacing w:after="0"/>
        <w:ind w:left="0"/>
        <w:jc w:val="both"/>
      </w:pPr>
      <w:r>
        <w:rPr>
          <w:rFonts w:ascii="Times New Roman"/>
          <w:b w:val="false"/>
          <w:i w:val="false"/>
          <w:color w:val="000000"/>
          <w:sz w:val="28"/>
        </w:rPr>
        <w:t>
      13. Участки для размещения ульев и пасек предоставляются на опушках леса, прогалинах и других непокрытых лесом угодьях без права рубки леса, расчистки, распашки лесных площадей и возведения на них построек капитального типа для передвижных пасек.</w:t>
      </w:r>
      <w:r>
        <w:br/>
      </w:r>
      <w:r>
        <w:rPr>
          <w:rFonts w:ascii="Times New Roman"/>
          <w:b w:val="false"/>
          <w:i w:val="false"/>
          <w:color w:val="000000"/>
          <w:sz w:val="28"/>
        </w:rPr>
        <w:t>
</w:t>
      </w:r>
      <w:r>
        <w:rPr>
          <w:rFonts w:ascii="Times New Roman"/>
          <w:b w:val="false"/>
          <w:i w:val="false"/>
          <w:color w:val="000000"/>
          <w:sz w:val="28"/>
        </w:rPr>
        <w:t>
      Участки для размещения постоянных пасек предоставляются на специально закрепленных за лесопользователями участках при долгосрочном лесопользовании.</w:t>
      </w:r>
      <w:r>
        <w:br/>
      </w:r>
      <w:r>
        <w:rPr>
          <w:rFonts w:ascii="Times New Roman"/>
          <w:b w:val="false"/>
          <w:i w:val="false"/>
          <w:color w:val="000000"/>
          <w:sz w:val="28"/>
        </w:rPr>
        <w:t>
</w:t>
      </w:r>
      <w:r>
        <w:rPr>
          <w:rFonts w:ascii="Times New Roman"/>
          <w:b w:val="false"/>
          <w:i w:val="false"/>
          <w:color w:val="000000"/>
          <w:sz w:val="28"/>
        </w:rPr>
        <w:t>
      14. Лесопользователям допускается устанавливать ульи и возводить временные строения - сторожки, постройки для хранения ульев, инвентаря и продуктов медосбора, а также использовать для нужд пасечного хозяйства существующие лесные и/или, в отдельных случаях, прокладывать к пасеке временные грунтовые дороги. Предельные размеры, вид и характер указанных строений, порядок их сноса (выноса), а также направление, протяженность и размеры прокладываемых дорог определяются в лесном билете.</w:t>
      </w:r>
      <w:r>
        <w:br/>
      </w:r>
      <w:r>
        <w:rPr>
          <w:rFonts w:ascii="Times New Roman"/>
          <w:b w:val="false"/>
          <w:i w:val="false"/>
          <w:color w:val="000000"/>
          <w:sz w:val="28"/>
        </w:rPr>
        <w:t>
</w:t>
      </w:r>
      <w:r>
        <w:rPr>
          <w:rFonts w:ascii="Times New Roman"/>
          <w:b w:val="false"/>
          <w:i w:val="false"/>
          <w:color w:val="000000"/>
          <w:sz w:val="28"/>
        </w:rPr>
        <w:t>
      15. В случае изъятия участка, предоставленного лесопользователю для размещения ульев и пасек, для государственных нужд или изменения категории государственного лесного фонда пользование этим участком прекращается независимо от срока пользования, но при условии предупреждения об этом лесопользователя не позднее, чем за один месяц. Взамен лесопользователю по его заявлению предоставляется до конца сезона медосбора другой не занятый участок, пригодный для размещения ульев и пасек.</w:t>
      </w:r>
    </w:p>
    <w:bookmarkEnd w:id="7"/>
    <w:bookmarkStart w:name="z28" w:id="8"/>
    <w:p>
      <w:pPr>
        <w:spacing w:after="0"/>
        <w:ind w:left="0"/>
        <w:jc w:val="left"/>
      </w:pPr>
      <w:r>
        <w:rPr>
          <w:rFonts w:ascii="Times New Roman"/>
          <w:b/>
          <w:i w:val="false"/>
          <w:color w:val="000000"/>
        </w:rPr>
        <w:t xml:space="preserve"> 
4. Огородничество, бахчеводство и выращивание</w:t>
      </w:r>
      <w:r>
        <w:br/>
      </w:r>
      <w:r>
        <w:rPr>
          <w:rFonts w:ascii="Times New Roman"/>
          <w:b/>
          <w:i w:val="false"/>
          <w:color w:val="000000"/>
        </w:rPr>
        <w:t>
иных сельскохозяйственных культур</w:t>
      </w:r>
    </w:p>
    <w:bookmarkEnd w:id="8"/>
    <w:bookmarkStart w:name="z29" w:id="9"/>
    <w:p>
      <w:pPr>
        <w:spacing w:after="0"/>
        <w:ind w:left="0"/>
        <w:jc w:val="both"/>
      </w:pPr>
      <w:r>
        <w:rPr>
          <w:rFonts w:ascii="Times New Roman"/>
          <w:b w:val="false"/>
          <w:i w:val="false"/>
          <w:color w:val="000000"/>
          <w:sz w:val="28"/>
        </w:rPr>
        <w:t>
      16. Участки для огородничества, бахчеводства и выращивания иных сельскохозяйственных культур (включая плантационное выращивание лекарственных растений, плодовых и ягодных культур) предоставляются на нелесных угодьях государственного лесного фонда. Конкретные виды и площади выращиваемых сельскохозяйственных культур на выделенных участках указываются в лесном билете.</w:t>
      </w:r>
      <w:r>
        <w:br/>
      </w:r>
      <w:r>
        <w:rPr>
          <w:rFonts w:ascii="Times New Roman"/>
          <w:b w:val="false"/>
          <w:i w:val="false"/>
          <w:color w:val="000000"/>
          <w:sz w:val="28"/>
        </w:rPr>
        <w:t>
</w:t>
      </w:r>
      <w:r>
        <w:rPr>
          <w:rFonts w:ascii="Times New Roman"/>
          <w:b w:val="false"/>
          <w:i w:val="false"/>
          <w:color w:val="000000"/>
          <w:sz w:val="28"/>
        </w:rPr>
        <w:t>
      17. При возделывании указанных культур должна применяться агротехника, не оказывающая отрицательного воздействия на состояние используемых земель и окружающей среды.</w:t>
      </w:r>
      <w:r>
        <w:br/>
      </w:r>
      <w:r>
        <w:rPr>
          <w:rFonts w:ascii="Times New Roman"/>
          <w:b w:val="false"/>
          <w:i w:val="false"/>
          <w:color w:val="000000"/>
          <w:sz w:val="28"/>
        </w:rPr>
        <w:t>
</w:t>
      </w:r>
      <w:r>
        <w:rPr>
          <w:rFonts w:ascii="Times New Roman"/>
          <w:b w:val="false"/>
          <w:i w:val="false"/>
          <w:color w:val="000000"/>
          <w:sz w:val="28"/>
        </w:rPr>
        <w:t>
      Использование гербицидов и иных химических средств борьбы с нежелательной растительностью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2008 года № 515 "Об утверждении "Технического регламента "Требования к безопасности пестицидов (ядохимикатов)".</w:t>
      </w:r>
      <w:r>
        <w:br/>
      </w:r>
      <w:r>
        <w:rPr>
          <w:rFonts w:ascii="Times New Roman"/>
          <w:b w:val="false"/>
          <w:i w:val="false"/>
          <w:color w:val="000000"/>
          <w:sz w:val="28"/>
        </w:rPr>
        <w:t>
</w:t>
      </w:r>
      <w:r>
        <w:rPr>
          <w:rFonts w:ascii="Times New Roman"/>
          <w:b w:val="false"/>
          <w:i w:val="false"/>
          <w:color w:val="000000"/>
          <w:sz w:val="28"/>
        </w:rPr>
        <w:t>
      Внесение удобрений должно обеспечиваться в пределах действующих агротехнических норм.</w:t>
      </w:r>
      <w:r>
        <w:br/>
      </w:r>
      <w:r>
        <w:rPr>
          <w:rFonts w:ascii="Times New Roman"/>
          <w:b w:val="false"/>
          <w:i w:val="false"/>
          <w:color w:val="000000"/>
          <w:sz w:val="28"/>
        </w:rPr>
        <w:t>
</w:t>
      </w:r>
      <w:r>
        <w:rPr>
          <w:rFonts w:ascii="Times New Roman"/>
          <w:b w:val="false"/>
          <w:i w:val="false"/>
          <w:color w:val="000000"/>
          <w:sz w:val="28"/>
        </w:rPr>
        <w:t>
      18. Использование водных ресурсов для полива выращиваемых сельскохозяйственных культур осуществляется лесопользователями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19. Лесопользователи могут возводить на выделенных участках временные строения - сторожки, навесы для хранения инвентаря, удобрений, выращенной продукции, сооружения-водоводы, пользоваться существующими или, в отдельных случаях, прокладывать временные грунтовые дороги. Размеры, вид и назначение указанных строений, порядок их сноса (выноса), а также направление, протяженность и размеры прокладываемых водоводов и дорог определяются в лесном билете.</w:t>
      </w:r>
    </w:p>
    <w:bookmarkEnd w:id="9"/>
    <w:bookmarkStart w:name="z35" w:id="10"/>
    <w:p>
      <w:pPr>
        <w:spacing w:after="0"/>
        <w:ind w:left="0"/>
        <w:jc w:val="left"/>
      </w:pPr>
      <w:r>
        <w:rPr>
          <w:rFonts w:ascii="Times New Roman"/>
          <w:b/>
          <w:i w:val="false"/>
          <w:color w:val="000000"/>
        </w:rPr>
        <w:t xml:space="preserve"> 
5. Заготовка и сбор лекарственных</w:t>
      </w:r>
      <w:r>
        <w:br/>
      </w:r>
      <w:r>
        <w:rPr>
          <w:rFonts w:ascii="Times New Roman"/>
          <w:b/>
          <w:i w:val="false"/>
          <w:color w:val="000000"/>
        </w:rPr>
        <w:t>
растений, технического сырья</w:t>
      </w:r>
    </w:p>
    <w:bookmarkEnd w:id="10"/>
    <w:bookmarkStart w:name="z36" w:id="11"/>
    <w:p>
      <w:pPr>
        <w:spacing w:after="0"/>
        <w:ind w:left="0"/>
        <w:jc w:val="both"/>
      </w:pPr>
      <w:r>
        <w:rPr>
          <w:rFonts w:ascii="Times New Roman"/>
          <w:b w:val="false"/>
          <w:i w:val="false"/>
          <w:color w:val="000000"/>
          <w:sz w:val="28"/>
        </w:rPr>
        <w:t>
      20. Лесопользователи могут осуществлять на территории государственного лесного фонда заготовку лекарственного (листьев, цветов, плодов, почек, корней, корневищ, клубней травянистых растений и некоторых видов кустарников) и технического сырья.</w:t>
      </w:r>
      <w:r>
        <w:br/>
      </w:r>
      <w:r>
        <w:rPr>
          <w:rFonts w:ascii="Times New Roman"/>
          <w:b w:val="false"/>
          <w:i w:val="false"/>
          <w:color w:val="000000"/>
          <w:sz w:val="28"/>
        </w:rPr>
        <w:t>
</w:t>
      </w:r>
      <w:r>
        <w:rPr>
          <w:rFonts w:ascii="Times New Roman"/>
          <w:b w:val="false"/>
          <w:i w:val="false"/>
          <w:color w:val="000000"/>
          <w:sz w:val="28"/>
        </w:rPr>
        <w:t>
      21. Заготовка (сбор) лекарственного и технического сырья допускается в объемах, обеспечивающих своевременное восстановление растений и воспроизводство их запасов.</w:t>
      </w:r>
      <w:r>
        <w:br/>
      </w:r>
      <w:r>
        <w:rPr>
          <w:rFonts w:ascii="Times New Roman"/>
          <w:b w:val="false"/>
          <w:i w:val="false"/>
          <w:color w:val="000000"/>
          <w:sz w:val="28"/>
        </w:rPr>
        <w:t>
</w:t>
      </w:r>
      <w:r>
        <w:rPr>
          <w:rFonts w:ascii="Times New Roman"/>
          <w:b w:val="false"/>
          <w:i w:val="false"/>
          <w:color w:val="000000"/>
          <w:sz w:val="28"/>
        </w:rPr>
        <w:t>
      22. Промысловая заготовка (сбор) лекарственного и технического сырья осуществляется на специально отведенных участках, предоставленных в долгосрочное или краткосрочное лесопользование для данных целей.</w:t>
      </w:r>
      <w:r>
        <w:br/>
      </w:r>
      <w:r>
        <w:rPr>
          <w:rFonts w:ascii="Times New Roman"/>
          <w:b w:val="false"/>
          <w:i w:val="false"/>
          <w:color w:val="000000"/>
          <w:sz w:val="28"/>
        </w:rPr>
        <w:t>
</w:t>
      </w:r>
      <w:r>
        <w:rPr>
          <w:rFonts w:ascii="Times New Roman"/>
          <w:b w:val="false"/>
          <w:i w:val="false"/>
          <w:color w:val="000000"/>
          <w:sz w:val="28"/>
        </w:rPr>
        <w:t>
      23. Заготовка (сбор) лекарственного разнотравья для собственного потребления осуществляется также на специально отведенных участках, при этом в лесном билете указываются границы заготовки (лесничество, урочище, квартал, выдел).</w:t>
      </w:r>
    </w:p>
    <w:bookmarkEnd w:id="11"/>
    <w:bookmarkStart w:name="z40" w:id="12"/>
    <w:p>
      <w:pPr>
        <w:spacing w:after="0"/>
        <w:ind w:left="0"/>
        <w:jc w:val="left"/>
      </w:pPr>
      <w:r>
        <w:rPr>
          <w:rFonts w:ascii="Times New Roman"/>
          <w:b/>
          <w:i w:val="false"/>
          <w:color w:val="000000"/>
        </w:rPr>
        <w:t xml:space="preserve"> 
6. Заготовка и сбор дикорастущих плодов, ягод,</w:t>
      </w:r>
      <w:r>
        <w:br/>
      </w:r>
      <w:r>
        <w:rPr>
          <w:rFonts w:ascii="Times New Roman"/>
          <w:b/>
          <w:i w:val="false"/>
          <w:color w:val="000000"/>
        </w:rPr>
        <w:t>
орехов, грибов и других пищевых продуктов</w:t>
      </w:r>
    </w:p>
    <w:bookmarkEnd w:id="12"/>
    <w:bookmarkStart w:name="z41" w:id="13"/>
    <w:p>
      <w:pPr>
        <w:spacing w:after="0"/>
        <w:ind w:left="0"/>
        <w:jc w:val="both"/>
      </w:pPr>
      <w:r>
        <w:rPr>
          <w:rFonts w:ascii="Times New Roman"/>
          <w:b w:val="false"/>
          <w:i w:val="false"/>
          <w:color w:val="000000"/>
          <w:sz w:val="28"/>
        </w:rPr>
        <w:t>
      24. На территории государственного лесного фонда производится заготовка плодов, ягод, орехов, грибов и других пищевых продуктов.</w:t>
      </w:r>
      <w:r>
        <w:br/>
      </w:r>
      <w:r>
        <w:rPr>
          <w:rFonts w:ascii="Times New Roman"/>
          <w:b w:val="false"/>
          <w:i w:val="false"/>
          <w:color w:val="000000"/>
          <w:sz w:val="28"/>
        </w:rPr>
        <w:t>
</w:t>
      </w:r>
      <w:r>
        <w:rPr>
          <w:rFonts w:ascii="Times New Roman"/>
          <w:b w:val="false"/>
          <w:i w:val="false"/>
          <w:color w:val="000000"/>
          <w:sz w:val="28"/>
        </w:rPr>
        <w:t>
      25. В кедровых насаждениях и насаждениях ореха грецкого могут выделяться орехопромысловые зоны и участки, которые закрепляются за юридическими лицами-пользователями для заготовки орехов и других видов побочного пользования на основе долгосрочного или краткосрочного лесопользования.</w:t>
      </w:r>
      <w:r>
        <w:br/>
      </w:r>
      <w:r>
        <w:rPr>
          <w:rFonts w:ascii="Times New Roman"/>
          <w:b w:val="false"/>
          <w:i w:val="false"/>
          <w:color w:val="000000"/>
          <w:sz w:val="28"/>
        </w:rPr>
        <w:t>
</w:t>
      </w:r>
      <w:r>
        <w:rPr>
          <w:rFonts w:ascii="Times New Roman"/>
          <w:b w:val="false"/>
          <w:i w:val="false"/>
          <w:color w:val="000000"/>
          <w:sz w:val="28"/>
        </w:rPr>
        <w:t>
      26. Заготовка дикорастущих плодов, орехов, грибов, ягод и других пищевых продуктов производится без рубки деревьев и кустарников способами, не наносящими вред лесным плодовым, орехоносным, ягодным растениям и грибницам. Разрешенные способы заготовки дикорастущих видов указываются в лесном билете.</w:t>
      </w:r>
      <w:r>
        <w:br/>
      </w:r>
      <w:r>
        <w:rPr>
          <w:rFonts w:ascii="Times New Roman"/>
          <w:b w:val="false"/>
          <w:i w:val="false"/>
          <w:color w:val="000000"/>
          <w:sz w:val="28"/>
        </w:rPr>
        <w:t>
</w:t>
      </w:r>
      <w:r>
        <w:rPr>
          <w:rFonts w:ascii="Times New Roman"/>
          <w:b w:val="false"/>
          <w:i w:val="false"/>
          <w:color w:val="000000"/>
          <w:sz w:val="28"/>
        </w:rPr>
        <w:t>
      Не допускается заготовка (кроме заготовки для воспроизводственных целей) плодов, орехов и ягод на участках лесных генетических резерватов.</w:t>
      </w:r>
      <w:r>
        <w:br/>
      </w:r>
      <w:r>
        <w:rPr>
          <w:rFonts w:ascii="Times New Roman"/>
          <w:b w:val="false"/>
          <w:i w:val="false"/>
          <w:color w:val="000000"/>
          <w:sz w:val="28"/>
        </w:rPr>
        <w:t>
</w:t>
      </w:r>
      <w:r>
        <w:rPr>
          <w:rFonts w:ascii="Times New Roman"/>
          <w:b w:val="false"/>
          <w:i w:val="false"/>
          <w:color w:val="000000"/>
          <w:sz w:val="28"/>
        </w:rPr>
        <w:t>
      27. На участках, предоставленных для заготовки дикорастущих плодов, орехов, грибов, ягод и других пищевых продуктов, лесопользователям допускается возводить временные строения - навесы, хранилища, сторожки, установки для переработки плодов, орехов, ягод и грибов, пищевых растений, сушилки, а также пользоваться существующими лесными дорогами. Размеры, вид и назначение строений, а также используемых установок указываются в лесном билете.</w:t>
      </w:r>
    </w:p>
    <w:bookmarkEnd w:id="13"/>
    <w:bookmarkStart w:name="z46" w:id="14"/>
    <w:p>
      <w:pPr>
        <w:spacing w:after="0"/>
        <w:ind w:left="0"/>
        <w:jc w:val="left"/>
      </w:pPr>
      <w:r>
        <w:rPr>
          <w:rFonts w:ascii="Times New Roman"/>
          <w:b/>
          <w:i w:val="false"/>
          <w:color w:val="000000"/>
        </w:rPr>
        <w:t xml:space="preserve"> 
7. Заготовка мха, камыша, лесной</w:t>
      </w:r>
      <w:r>
        <w:br/>
      </w:r>
      <w:r>
        <w:rPr>
          <w:rFonts w:ascii="Times New Roman"/>
          <w:b/>
          <w:i w:val="false"/>
          <w:color w:val="000000"/>
        </w:rPr>
        <w:t>
подстилки и опавших листьев</w:t>
      </w:r>
    </w:p>
    <w:bookmarkEnd w:id="14"/>
    <w:bookmarkStart w:name="z47" w:id="15"/>
    <w:p>
      <w:pPr>
        <w:spacing w:after="0"/>
        <w:ind w:left="0"/>
        <w:jc w:val="both"/>
      </w:pPr>
      <w:r>
        <w:rPr>
          <w:rFonts w:ascii="Times New Roman"/>
          <w:b w:val="false"/>
          <w:i w:val="false"/>
          <w:color w:val="000000"/>
          <w:sz w:val="28"/>
        </w:rPr>
        <w:t>
      28. Заготовка мха, камыша, лесной подстилки и опавших листьев осуществляется для использования их в строительстве, кормопроизводстве, в животноводческих помещениях, для приготовления компоста и иных целей.</w:t>
      </w:r>
      <w:r>
        <w:br/>
      </w:r>
      <w:r>
        <w:rPr>
          <w:rFonts w:ascii="Times New Roman"/>
          <w:b w:val="false"/>
          <w:i w:val="false"/>
          <w:color w:val="000000"/>
          <w:sz w:val="28"/>
        </w:rPr>
        <w:t>
</w:t>
      </w:r>
      <w:r>
        <w:rPr>
          <w:rFonts w:ascii="Times New Roman"/>
          <w:b w:val="false"/>
          <w:i w:val="false"/>
          <w:color w:val="000000"/>
          <w:sz w:val="28"/>
        </w:rPr>
        <w:t>
      29. Заготовка указанного растительного сырья должна осуществляться в соответствии с научно обоснованными нормами возможного изъятия этих ресурсов способами, обеспечивающими сохранение целостности лесных биоценозов, без причинения вреда окружающей среде.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