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5d04" w14:textId="4665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оценки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9 декабря 2010 года № 326. Зарегистрирован в Министерстве юстиции Республики Казахстан 20 декабря 2010 года № 6687. Утратил силу приказом Министра юстиции Республики Казахстан от 13 ноября 2015 года № 579</w:t>
      </w:r>
    </w:p>
    <w:p>
      <w:pPr>
        <w:spacing w:after="0"/>
        <w:ind w:left="0"/>
        <w:jc w:val="both"/>
      </w:pPr>
      <w:r>
        <w:rPr>
          <w:rFonts w:ascii="Times New Roman"/>
          <w:b w:val="false"/>
          <w:i w:val="false"/>
          <w:color w:val="ff0000"/>
          <w:sz w:val="28"/>
        </w:rPr>
        <w:t xml:space="preserve">      Сноска. Утратил силу приказом Министра юстиции РК от 13.11.2015 </w:t>
      </w:r>
      <w:r>
        <w:rPr>
          <w:rFonts w:ascii="Times New Roman"/>
          <w:b w:val="false"/>
          <w:i w:val="false"/>
          <w:color w:val="ff0000"/>
          <w:sz w:val="28"/>
        </w:rPr>
        <w:t>№ 579</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оценочной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стандарты оценки "Оценка стоимости недвижимого имущества".</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приказа возложить на курирующего Вице-министра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И.о. Министра                              Д. Куставлетов</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приказом и.о.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декабря 2010 года № 326</w:t>
      </w:r>
    </w:p>
    <w:bookmarkEnd w:id="1"/>
    <w:bookmarkStart w:name="z6" w:id="2"/>
    <w:p>
      <w:pPr>
        <w:spacing w:after="0"/>
        <w:ind w:left="0"/>
        <w:jc w:val="left"/>
      </w:pPr>
      <w:r>
        <w:rPr>
          <w:rFonts w:ascii="Times New Roman"/>
          <w:b/>
          <w:i w:val="false"/>
          <w:color w:val="000000"/>
        </w:rPr>
        <w:t xml:space="preserve"> 
Стандарт оценки "Оценка стоимости недвижимого имущества"</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Настоящий стандарт оценки стоимости недвижимого имущества (далее - Стандарт) разработан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оценочной деятельности в Республике Казахстан" в соответствии с международными стандартами оценки, устанавливает основные требования к методам оценки недвижимого имущества и обязателен для применения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Действие настоящего Стандарта распространяется на оценку следующих типов недвижимости:</w:t>
      </w:r>
      <w:r>
        <w:br/>
      </w:r>
      <w:r>
        <w:rPr>
          <w:rFonts w:ascii="Times New Roman"/>
          <w:b w:val="false"/>
          <w:i w:val="false"/>
          <w:color w:val="000000"/>
          <w:sz w:val="28"/>
        </w:rPr>
        <w:t>
</w:t>
      </w:r>
      <w:r>
        <w:rPr>
          <w:rFonts w:ascii="Times New Roman"/>
          <w:b w:val="false"/>
          <w:i w:val="false"/>
          <w:color w:val="000000"/>
          <w:sz w:val="28"/>
        </w:rPr>
        <w:t>
      1) участки земли занятые улучшениями или незанятые земельные участки, включая земли сельскохозяйственного назначения;</w:t>
      </w:r>
      <w:r>
        <w:br/>
      </w:r>
      <w:r>
        <w:rPr>
          <w:rFonts w:ascii="Times New Roman"/>
          <w:b w:val="false"/>
          <w:i w:val="false"/>
          <w:color w:val="000000"/>
          <w:sz w:val="28"/>
        </w:rPr>
        <w:t>
</w:t>
      </w:r>
      <w:r>
        <w:rPr>
          <w:rFonts w:ascii="Times New Roman"/>
          <w:b w:val="false"/>
          <w:i w:val="false"/>
          <w:color w:val="000000"/>
          <w:sz w:val="28"/>
        </w:rPr>
        <w:t>
      2) здания и сооружения, включая внутренние инженерные сети и системы, а также оборудование, обеспечивающее функционирование оцениваемых зданий и сооружений;</w:t>
      </w:r>
      <w:r>
        <w:br/>
      </w:r>
      <w:r>
        <w:rPr>
          <w:rFonts w:ascii="Times New Roman"/>
          <w:b w:val="false"/>
          <w:i w:val="false"/>
          <w:color w:val="000000"/>
          <w:sz w:val="28"/>
        </w:rPr>
        <w:t>
</w:t>
      </w:r>
      <w:r>
        <w:rPr>
          <w:rFonts w:ascii="Times New Roman"/>
          <w:b w:val="false"/>
          <w:i w:val="false"/>
          <w:color w:val="000000"/>
          <w:sz w:val="28"/>
        </w:rPr>
        <w:t>
      3) объекты незавершенного строительства;</w:t>
      </w:r>
      <w:r>
        <w:br/>
      </w:r>
      <w:r>
        <w:rPr>
          <w:rFonts w:ascii="Times New Roman"/>
          <w:b w:val="false"/>
          <w:i w:val="false"/>
          <w:color w:val="000000"/>
          <w:sz w:val="28"/>
        </w:rPr>
        <w:t>
</w:t>
      </w:r>
      <w:r>
        <w:rPr>
          <w:rFonts w:ascii="Times New Roman"/>
          <w:b w:val="false"/>
          <w:i w:val="false"/>
          <w:color w:val="000000"/>
          <w:sz w:val="28"/>
        </w:rPr>
        <w:t>
      4) передаточные устройства;</w:t>
      </w:r>
      <w:r>
        <w:br/>
      </w:r>
      <w:r>
        <w:rPr>
          <w:rFonts w:ascii="Times New Roman"/>
          <w:b w:val="false"/>
          <w:i w:val="false"/>
          <w:color w:val="000000"/>
          <w:sz w:val="28"/>
        </w:rPr>
        <w:t>
</w:t>
      </w:r>
      <w:r>
        <w:rPr>
          <w:rFonts w:ascii="Times New Roman"/>
          <w:b w:val="false"/>
          <w:i w:val="false"/>
          <w:color w:val="000000"/>
          <w:sz w:val="28"/>
        </w:rPr>
        <w:t>
      5) многолетние насаждения.</w:t>
      </w:r>
      <w:r>
        <w:br/>
      </w:r>
      <w:r>
        <w:rPr>
          <w:rFonts w:ascii="Times New Roman"/>
          <w:b w:val="false"/>
          <w:i w:val="false"/>
          <w:color w:val="000000"/>
          <w:sz w:val="28"/>
        </w:rPr>
        <w:t>
</w:t>
      </w:r>
      <w:r>
        <w:rPr>
          <w:rFonts w:ascii="Times New Roman"/>
          <w:b w:val="false"/>
          <w:i w:val="false"/>
          <w:color w:val="000000"/>
          <w:sz w:val="28"/>
        </w:rPr>
        <w:t>
      3. Обязательная оценка рыночной стоимости производится в следующих случаях:</w:t>
      </w:r>
      <w:r>
        <w:br/>
      </w:r>
      <w:r>
        <w:rPr>
          <w:rFonts w:ascii="Times New Roman"/>
          <w:b w:val="false"/>
          <w:i w:val="false"/>
          <w:color w:val="000000"/>
          <w:sz w:val="28"/>
        </w:rPr>
        <w:t>
</w:t>
      </w:r>
      <w:r>
        <w:rPr>
          <w:rFonts w:ascii="Times New Roman"/>
          <w:b w:val="false"/>
          <w:i w:val="false"/>
          <w:color w:val="000000"/>
          <w:sz w:val="28"/>
        </w:rPr>
        <w:t>
      1) при изъятии имущества для государственных нужд;</w:t>
      </w:r>
      <w:r>
        <w:br/>
      </w:r>
      <w:r>
        <w:rPr>
          <w:rFonts w:ascii="Times New Roman"/>
          <w:b w:val="false"/>
          <w:i w:val="false"/>
          <w:color w:val="000000"/>
          <w:sz w:val="28"/>
        </w:rPr>
        <w:t>
</w:t>
      </w:r>
      <w:r>
        <w:rPr>
          <w:rFonts w:ascii="Times New Roman"/>
          <w:b w:val="false"/>
          <w:i w:val="false"/>
          <w:color w:val="000000"/>
          <w:sz w:val="28"/>
        </w:rPr>
        <w:t>
      2) при определении стоимости объекта залога, в том числе при ипотеке;</w:t>
      </w:r>
      <w:r>
        <w:br/>
      </w:r>
      <w:r>
        <w:rPr>
          <w:rFonts w:ascii="Times New Roman"/>
          <w:b w:val="false"/>
          <w:i w:val="false"/>
          <w:color w:val="000000"/>
          <w:sz w:val="28"/>
        </w:rPr>
        <w:t>
</w:t>
      </w:r>
      <w:r>
        <w:rPr>
          <w:rFonts w:ascii="Times New Roman"/>
          <w:b w:val="false"/>
          <w:i w:val="false"/>
          <w:color w:val="000000"/>
          <w:sz w:val="28"/>
        </w:rPr>
        <w:t>
      3) при определении стоимости имущественных вкладов в уставный капитал;</w:t>
      </w:r>
      <w:r>
        <w:br/>
      </w:r>
      <w:r>
        <w:rPr>
          <w:rFonts w:ascii="Times New Roman"/>
          <w:b w:val="false"/>
          <w:i w:val="false"/>
          <w:color w:val="000000"/>
          <w:sz w:val="28"/>
        </w:rPr>
        <w:t>
</w:t>
      </w:r>
      <w:r>
        <w:rPr>
          <w:rFonts w:ascii="Times New Roman"/>
          <w:b w:val="false"/>
          <w:i w:val="false"/>
          <w:color w:val="000000"/>
          <w:sz w:val="28"/>
        </w:rPr>
        <w:t>
      4) при определении стоимости имущества должника в ходе процедур банкротства;</w:t>
      </w:r>
      <w:r>
        <w:br/>
      </w:r>
      <w:r>
        <w:rPr>
          <w:rFonts w:ascii="Times New Roman"/>
          <w:b w:val="false"/>
          <w:i w:val="false"/>
          <w:color w:val="000000"/>
          <w:sz w:val="28"/>
        </w:rPr>
        <w:t>
</w:t>
      </w:r>
      <w:r>
        <w:rPr>
          <w:rFonts w:ascii="Times New Roman"/>
          <w:b w:val="false"/>
          <w:i w:val="false"/>
          <w:color w:val="000000"/>
          <w:sz w:val="28"/>
        </w:rPr>
        <w:t>
      5) при определении стоимости безвозмездно полученного имущества.</w:t>
      </w:r>
      <w:r>
        <w:br/>
      </w:r>
      <w:r>
        <w:rPr>
          <w:rFonts w:ascii="Times New Roman"/>
          <w:b w:val="false"/>
          <w:i w:val="false"/>
          <w:color w:val="000000"/>
          <w:sz w:val="28"/>
        </w:rPr>
        <w:t>
</w:t>
      </w:r>
      <w:r>
        <w:rPr>
          <w:rFonts w:ascii="Times New Roman"/>
          <w:b w:val="false"/>
          <w:i w:val="false"/>
          <w:color w:val="000000"/>
          <w:sz w:val="28"/>
        </w:rPr>
        <w:t>
      Во всех иных случаях производится инициативная оценка рыночной стоимости на основании договора с заказчиком.</w:t>
      </w:r>
      <w:r>
        <w:br/>
      </w:r>
      <w:r>
        <w:rPr>
          <w:rFonts w:ascii="Times New Roman"/>
          <w:b w:val="false"/>
          <w:i w:val="false"/>
          <w:color w:val="000000"/>
          <w:sz w:val="28"/>
        </w:rPr>
        <w:t>
</w:t>
      </w:r>
      <w:r>
        <w:rPr>
          <w:rFonts w:ascii="Times New Roman"/>
          <w:b w:val="false"/>
          <w:i w:val="false"/>
          <w:color w:val="000000"/>
          <w:sz w:val="28"/>
        </w:rPr>
        <w:t>
      4. Методы, установленные в Стандарте, используются для оценки полных прав собственности на недвижимое имущество, расположенное на территории Республики Казахстан. Права аренды, землепользования и недропользования относятся к нематериальным активам и оцениваются с использованием методов, установленных в соответствующем стандарте.</w:t>
      </w:r>
      <w:r>
        <w:br/>
      </w:r>
      <w:r>
        <w:rPr>
          <w:rFonts w:ascii="Times New Roman"/>
          <w:b w:val="false"/>
          <w:i w:val="false"/>
          <w:color w:val="000000"/>
          <w:sz w:val="28"/>
        </w:rPr>
        <w:t>
</w:t>
      </w:r>
      <w:r>
        <w:rPr>
          <w:rFonts w:ascii="Times New Roman"/>
          <w:b w:val="false"/>
          <w:i w:val="false"/>
          <w:color w:val="000000"/>
          <w:sz w:val="28"/>
        </w:rPr>
        <w:t>
      5. В настоящем Стандарте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недвижимость - физические объекты: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а также иное имущество, относящиеся к недвижимости в соответствии с законодательными актами;</w:t>
      </w:r>
      <w:r>
        <w:br/>
      </w:r>
      <w:r>
        <w:rPr>
          <w:rFonts w:ascii="Times New Roman"/>
          <w:b w:val="false"/>
          <w:i w:val="false"/>
          <w:color w:val="000000"/>
          <w:sz w:val="28"/>
        </w:rPr>
        <w:t>
</w:t>
      </w:r>
      <w:r>
        <w:rPr>
          <w:rFonts w:ascii="Times New Roman"/>
          <w:b w:val="false"/>
          <w:i w:val="false"/>
          <w:color w:val="000000"/>
          <w:sz w:val="28"/>
        </w:rPr>
        <w:t>
      2) земельное улучшение - результаты каких-либо мероприятий, которые приводят к изменению качественных характеристик земельного участка и его стоимости. К земельным улучшениям относятся материальные объекты, расположенные в границах земельного участка, перемещение которых является невозможным без их обесценения и изменения назначения, а также результаты хозяйственной деятельности или проведения определенного вида работ (изменение рельефа, улучшение грунтов, размещение посевов, многолетних насаждений, инженерной инфраструктуры и т.п.);</w:t>
      </w:r>
      <w:r>
        <w:br/>
      </w:r>
      <w:r>
        <w:rPr>
          <w:rFonts w:ascii="Times New Roman"/>
          <w:b w:val="false"/>
          <w:i w:val="false"/>
          <w:color w:val="000000"/>
          <w:sz w:val="28"/>
        </w:rPr>
        <w:t>
</w:t>
      </w:r>
      <w:r>
        <w:rPr>
          <w:rFonts w:ascii="Times New Roman"/>
          <w:b w:val="false"/>
          <w:i w:val="false"/>
          <w:color w:val="000000"/>
          <w:sz w:val="28"/>
        </w:rPr>
        <w:t>
      3) строения - земельные улучшения, в которых расположены помещения, предназначенные для пребывания человека, размещения движимого имущества, хранения материальных ценностей, осуществления производства и т.п.;</w:t>
      </w:r>
      <w:r>
        <w:br/>
      </w:r>
      <w:r>
        <w:rPr>
          <w:rFonts w:ascii="Times New Roman"/>
          <w:b w:val="false"/>
          <w:i w:val="false"/>
          <w:color w:val="000000"/>
          <w:sz w:val="28"/>
        </w:rPr>
        <w:t>
</w:t>
      </w:r>
      <w:r>
        <w:rPr>
          <w:rFonts w:ascii="Times New Roman"/>
          <w:b w:val="false"/>
          <w:i w:val="false"/>
          <w:color w:val="000000"/>
          <w:sz w:val="28"/>
        </w:rPr>
        <w:t>
      4) сооружения - земельные улучшения, которые не принадлежат к строениям и помещениям, предназначенные для выполнения специальных технических функций (дамбы, туннели, эстакады, мосты и т.п.);</w:t>
      </w:r>
      <w:r>
        <w:br/>
      </w:r>
      <w:r>
        <w:rPr>
          <w:rFonts w:ascii="Times New Roman"/>
          <w:b w:val="false"/>
          <w:i w:val="false"/>
          <w:color w:val="000000"/>
          <w:sz w:val="28"/>
        </w:rPr>
        <w:t>
</w:t>
      </w:r>
      <w:r>
        <w:rPr>
          <w:rFonts w:ascii="Times New Roman"/>
          <w:b w:val="false"/>
          <w:i w:val="false"/>
          <w:color w:val="000000"/>
          <w:sz w:val="28"/>
        </w:rPr>
        <w:t>
      5) передающие устройства - земельные улучшения, созданные для выполнения специальных функций по передаче энергии, вещества, сигнала, информации и т.п. любого происхождения и вида на расстояние (линии электропередачи, трубопроводы, водопроводы, тепловые и газовые сети, линии связи и т.п.);</w:t>
      </w:r>
      <w:r>
        <w:br/>
      </w:r>
      <w:r>
        <w:rPr>
          <w:rFonts w:ascii="Times New Roman"/>
          <w:b w:val="false"/>
          <w:i w:val="false"/>
          <w:color w:val="000000"/>
          <w:sz w:val="28"/>
        </w:rPr>
        <w:t>
</w:t>
      </w:r>
      <w:r>
        <w:rPr>
          <w:rFonts w:ascii="Times New Roman"/>
          <w:b w:val="false"/>
          <w:i w:val="false"/>
          <w:color w:val="000000"/>
          <w:sz w:val="28"/>
        </w:rPr>
        <w:t>
      6) объекты незавершенного строительства - строения, сооружения или передающие устройства, которые фактически не эксплуатируются вследствие того, что находятся в недостроенном состоянии;</w:t>
      </w:r>
      <w:r>
        <w:br/>
      </w:r>
      <w:r>
        <w:rPr>
          <w:rFonts w:ascii="Times New Roman"/>
          <w:b w:val="false"/>
          <w:i w:val="false"/>
          <w:color w:val="000000"/>
          <w:sz w:val="28"/>
        </w:rPr>
        <w:t>
</w:t>
      </w:r>
      <w:r>
        <w:rPr>
          <w:rFonts w:ascii="Times New Roman"/>
          <w:b w:val="false"/>
          <w:i w:val="false"/>
          <w:color w:val="000000"/>
          <w:sz w:val="28"/>
        </w:rPr>
        <w:t>
      7) многолетние насаждения - вид основных фондов по натурально-вещественному признаку, включающий деревья и кустарники, выращиваемые в посадках, которые имеют продолжительность жизни, выходящую за пределы одного года или однокультурного цикла. Примерами являются - виноградники или фруктовые сады. Эти типы объектов имущества могут иметь значительные капитальные инвестиции в посадки, которые представляют собой амортизируемый актив;</w:t>
      </w:r>
      <w:r>
        <w:br/>
      </w:r>
      <w:r>
        <w:rPr>
          <w:rFonts w:ascii="Times New Roman"/>
          <w:b w:val="false"/>
          <w:i w:val="false"/>
          <w:color w:val="000000"/>
          <w:sz w:val="28"/>
        </w:rPr>
        <w:t>
</w:t>
      </w:r>
      <w:r>
        <w:rPr>
          <w:rFonts w:ascii="Times New Roman"/>
          <w:b w:val="false"/>
          <w:i w:val="false"/>
          <w:color w:val="000000"/>
          <w:sz w:val="28"/>
        </w:rPr>
        <w:t>
      8) альтернативное использование - возможные варианты использования недвижимого имущества, которые отличаются от существующего использования и рассматриваются во время анализа наиболее эффективного использования объекта оценки;</w:t>
      </w:r>
      <w:r>
        <w:br/>
      </w:r>
      <w:r>
        <w:rPr>
          <w:rFonts w:ascii="Times New Roman"/>
          <w:b w:val="false"/>
          <w:i w:val="false"/>
          <w:color w:val="000000"/>
          <w:sz w:val="28"/>
        </w:rPr>
        <w:t>
</w:t>
      </w:r>
      <w:r>
        <w:rPr>
          <w:rFonts w:ascii="Times New Roman"/>
          <w:b w:val="false"/>
          <w:i w:val="false"/>
          <w:color w:val="000000"/>
          <w:sz w:val="28"/>
        </w:rPr>
        <w:t>
      9) сопоставимые данные - данные, используемые в оценочном анализе для получения расчетных величин стоимости, получаемые на основе анализа данных аналогов, оцениваемому объекту: цены продаж, арендная плата, доходы и расходы, ставки капитализации и дисконтирования, полученные из рыночных данных и др.;</w:t>
      </w:r>
      <w:r>
        <w:br/>
      </w:r>
      <w:r>
        <w:rPr>
          <w:rFonts w:ascii="Times New Roman"/>
          <w:b w:val="false"/>
          <w:i w:val="false"/>
          <w:color w:val="000000"/>
          <w:sz w:val="28"/>
        </w:rPr>
        <w:t>
</w:t>
      </w:r>
      <w:r>
        <w:rPr>
          <w:rFonts w:ascii="Times New Roman"/>
          <w:b w:val="false"/>
          <w:i w:val="false"/>
          <w:color w:val="000000"/>
          <w:sz w:val="28"/>
        </w:rPr>
        <w:t>
      10) тренд - индекс изменения стоимости оцениваемого объекта за хронологический срок жизни;</w:t>
      </w:r>
      <w:r>
        <w:br/>
      </w:r>
      <w:r>
        <w:rPr>
          <w:rFonts w:ascii="Times New Roman"/>
          <w:b w:val="false"/>
          <w:i w:val="false"/>
          <w:color w:val="000000"/>
          <w:sz w:val="28"/>
        </w:rPr>
        <w:t>
</w:t>
      </w:r>
      <w:r>
        <w:rPr>
          <w:rFonts w:ascii="Times New Roman"/>
          <w:b w:val="false"/>
          <w:i w:val="false"/>
          <w:color w:val="000000"/>
          <w:sz w:val="28"/>
        </w:rPr>
        <w:t>
      11) элементы сравнения - конкретные характеристики объектов имущества и сделок, которые приводят к вариациям в ценах, уплачиваемых за недвижимость. Элементы сравнения включают виды передаваемых имущественных прав, условия продажи, условия рынка, физические и экономические характеристики, использование, компоненты продажи, не относящиеся к недвижимости и др.;</w:t>
      </w:r>
      <w:r>
        <w:br/>
      </w:r>
      <w:r>
        <w:rPr>
          <w:rFonts w:ascii="Times New Roman"/>
          <w:b w:val="false"/>
          <w:i w:val="false"/>
          <w:color w:val="000000"/>
          <w:sz w:val="28"/>
        </w:rPr>
        <w:t>
</w:t>
      </w:r>
      <w:r>
        <w:rPr>
          <w:rFonts w:ascii="Times New Roman"/>
          <w:b w:val="false"/>
          <w:i w:val="false"/>
          <w:color w:val="000000"/>
          <w:sz w:val="28"/>
        </w:rPr>
        <w:t>
      12) физический износ - потеря стоимости объекта вследствие повреждений (дефектов), вызванных изнашиванием и разрушениями, связанных с условиями эксплуатации, ухода, под воздействием природно-климатических и других факторов;</w:t>
      </w:r>
      <w:r>
        <w:br/>
      </w:r>
      <w:r>
        <w:rPr>
          <w:rFonts w:ascii="Times New Roman"/>
          <w:b w:val="false"/>
          <w:i w:val="false"/>
          <w:color w:val="000000"/>
          <w:sz w:val="28"/>
        </w:rPr>
        <w:t>
</w:t>
      </w:r>
      <w:r>
        <w:rPr>
          <w:rFonts w:ascii="Times New Roman"/>
          <w:b w:val="false"/>
          <w:i w:val="false"/>
          <w:color w:val="000000"/>
          <w:sz w:val="28"/>
        </w:rPr>
        <w:t>
      13) функциональный износ - потеря стоимости объекта оценки в результате невозможности осуществления функций, присущих современным зданиям и сооружениям с усовершенствованными архитектурными, объемно-планировочными, конструктивными или другими характеристиками;</w:t>
      </w:r>
      <w:r>
        <w:br/>
      </w:r>
      <w:r>
        <w:rPr>
          <w:rFonts w:ascii="Times New Roman"/>
          <w:b w:val="false"/>
          <w:i w:val="false"/>
          <w:color w:val="000000"/>
          <w:sz w:val="28"/>
        </w:rPr>
        <w:t>
</w:t>
      </w:r>
      <w:r>
        <w:rPr>
          <w:rFonts w:ascii="Times New Roman"/>
          <w:b w:val="false"/>
          <w:i w:val="false"/>
          <w:color w:val="000000"/>
          <w:sz w:val="28"/>
        </w:rPr>
        <w:t>
      14) внешний (экономический) износ - потеря стоимости объекта в результате изменений на рынке недвижимости, вследствие воздействия окружающей среды (соотношение спроса и объема предложений на сложившемся рынке, обусловленного состоянием экономики, демографической ситуацией, платежеспособностью потребителей и другими региональными факторами);</w:t>
      </w:r>
      <w:r>
        <w:br/>
      </w:r>
      <w:r>
        <w:rPr>
          <w:rFonts w:ascii="Times New Roman"/>
          <w:b w:val="false"/>
          <w:i w:val="false"/>
          <w:color w:val="000000"/>
          <w:sz w:val="28"/>
        </w:rPr>
        <w:t>
</w:t>
      </w:r>
      <w:r>
        <w:rPr>
          <w:rFonts w:ascii="Times New Roman"/>
          <w:b w:val="false"/>
          <w:i w:val="false"/>
          <w:color w:val="000000"/>
          <w:sz w:val="28"/>
        </w:rPr>
        <w:t>
      15) остаточный срок экономической жизни объектов оценки - срок от даты оценки до окончания срока экономической жизни объектов оценки;</w:t>
      </w:r>
      <w:r>
        <w:br/>
      </w:r>
      <w:r>
        <w:rPr>
          <w:rFonts w:ascii="Times New Roman"/>
          <w:b w:val="false"/>
          <w:i w:val="false"/>
          <w:color w:val="000000"/>
          <w:sz w:val="28"/>
        </w:rPr>
        <w:t>
</w:t>
      </w:r>
      <w:r>
        <w:rPr>
          <w:rFonts w:ascii="Times New Roman"/>
          <w:b w:val="false"/>
          <w:i w:val="false"/>
          <w:color w:val="000000"/>
          <w:sz w:val="28"/>
        </w:rPr>
        <w:t>
      16) срок экономической жизни земельных улучшений - период, на протяжении которого получаемый или предполагаемый доход от земельных улучшений, превышает операционные расходы, связанные с получением этого дохода. Срок экономической жизни земельных улучшений отображает период, на протяжении которого расходы на поддержание земельных улучшений в пригодном для эксплуатации состоянии окупаются;</w:t>
      </w:r>
      <w:r>
        <w:br/>
      </w:r>
      <w:r>
        <w:rPr>
          <w:rFonts w:ascii="Times New Roman"/>
          <w:b w:val="false"/>
          <w:i w:val="false"/>
          <w:color w:val="000000"/>
          <w:sz w:val="28"/>
        </w:rPr>
        <w:t>
</w:t>
      </w:r>
      <w:r>
        <w:rPr>
          <w:rFonts w:ascii="Times New Roman"/>
          <w:b w:val="false"/>
          <w:i w:val="false"/>
          <w:color w:val="000000"/>
          <w:sz w:val="28"/>
        </w:rPr>
        <w:t>
      17) фактический возраст земельных улучшений - период от начала эксплуатации земельных улучшений до даты оценки;</w:t>
      </w:r>
      <w:r>
        <w:br/>
      </w:r>
      <w:r>
        <w:rPr>
          <w:rFonts w:ascii="Times New Roman"/>
          <w:b w:val="false"/>
          <w:i w:val="false"/>
          <w:color w:val="000000"/>
          <w:sz w:val="28"/>
        </w:rPr>
        <w:t>
</w:t>
      </w:r>
      <w:r>
        <w:rPr>
          <w:rFonts w:ascii="Times New Roman"/>
          <w:b w:val="false"/>
          <w:i w:val="false"/>
          <w:color w:val="000000"/>
          <w:sz w:val="28"/>
        </w:rPr>
        <w:t>
      18) эффективный (действительный) возраст - возраст, соответствующий физическому состоянию и полезности объекта, учитывающий возможность его продажи. Базируется на оценке внешнего вида, технического состояния, экономических факторов, влияющих на стоимость объекта. В зависимости от особенностей эксплуатации объекта эффективный возраст может отличаться от фактического возраста в большую или меньшую сторону;</w:t>
      </w:r>
      <w:r>
        <w:br/>
      </w:r>
      <w:r>
        <w:rPr>
          <w:rFonts w:ascii="Times New Roman"/>
          <w:b w:val="false"/>
          <w:i w:val="false"/>
          <w:color w:val="000000"/>
          <w:sz w:val="28"/>
        </w:rPr>
        <w:t>
</w:t>
      </w:r>
      <w:r>
        <w:rPr>
          <w:rFonts w:ascii="Times New Roman"/>
          <w:b w:val="false"/>
          <w:i w:val="false"/>
          <w:color w:val="000000"/>
          <w:sz w:val="28"/>
        </w:rPr>
        <w:t>
      19) чистый операционный доход - доход, который определяется как разность между валовым доходом и операционными затратами;</w:t>
      </w:r>
      <w:r>
        <w:br/>
      </w:r>
      <w:r>
        <w:rPr>
          <w:rFonts w:ascii="Times New Roman"/>
          <w:b w:val="false"/>
          <w:i w:val="false"/>
          <w:color w:val="000000"/>
          <w:sz w:val="28"/>
        </w:rPr>
        <w:t>
</w:t>
      </w:r>
      <w:r>
        <w:rPr>
          <w:rFonts w:ascii="Times New Roman"/>
          <w:b w:val="false"/>
          <w:i w:val="false"/>
          <w:color w:val="000000"/>
          <w:sz w:val="28"/>
        </w:rPr>
        <w:t>
      20) рентный доход (земельная рента) - доход, который может быть получен с земли как средства производства в зависимости от качества и местоположения земельного участка. Рентный доход рассчитывается как разность между ожидаемым валовым доходом от реализации продукции, получаемой на земельном участке, и производственными затратами и прибылью производителя.</w:t>
      </w:r>
      <w:r>
        <w:br/>
      </w:r>
      <w:r>
        <w:rPr>
          <w:rFonts w:ascii="Times New Roman"/>
          <w:b w:val="false"/>
          <w:i w:val="false"/>
          <w:color w:val="000000"/>
          <w:sz w:val="28"/>
        </w:rPr>
        <w:t>
</w:t>
      </w:r>
      <w:r>
        <w:rPr>
          <w:rFonts w:ascii="Times New Roman"/>
          <w:b w:val="false"/>
          <w:i w:val="false"/>
          <w:color w:val="000000"/>
          <w:sz w:val="28"/>
        </w:rPr>
        <w:t>
      6. Установление рыночной или иной стоимости производится путем применения методов оценки, сгруппированных в доходный, затратный и сравнительный подходы.</w:t>
      </w:r>
    </w:p>
    <w:bookmarkEnd w:id="4"/>
    <w:bookmarkStart w:name="z45" w:id="5"/>
    <w:p>
      <w:pPr>
        <w:spacing w:after="0"/>
        <w:ind w:left="0"/>
        <w:jc w:val="left"/>
      </w:pPr>
      <w:r>
        <w:rPr>
          <w:rFonts w:ascii="Times New Roman"/>
          <w:b/>
          <w:i w:val="false"/>
          <w:color w:val="000000"/>
        </w:rPr>
        <w:t xml:space="preserve"> 
2. Методы доходного подхода</w:t>
      </w:r>
    </w:p>
    <w:bookmarkEnd w:id="5"/>
    <w:bookmarkStart w:name="z46" w:id="6"/>
    <w:p>
      <w:pPr>
        <w:spacing w:after="0"/>
        <w:ind w:left="0"/>
        <w:jc w:val="both"/>
      </w:pPr>
      <w:r>
        <w:rPr>
          <w:rFonts w:ascii="Times New Roman"/>
          <w:b w:val="false"/>
          <w:i w:val="false"/>
          <w:color w:val="000000"/>
          <w:sz w:val="28"/>
        </w:rPr>
        <w:t>
      7. Доходный подход (подход на основе капитализации/дисконтирования дохода) как основной применяется при оценке рыночной стоимости объектов недвижимости, которые покупаются и продаются в связи с их способностью приносить доходы. Применяя один из методов доходного подхода, оценщик соблюдает следующую последовательность действий:</w:t>
      </w:r>
      <w:r>
        <w:br/>
      </w:r>
      <w:r>
        <w:rPr>
          <w:rFonts w:ascii="Times New Roman"/>
          <w:b w:val="false"/>
          <w:i w:val="false"/>
          <w:color w:val="000000"/>
          <w:sz w:val="28"/>
        </w:rPr>
        <w:t>
</w:t>
      </w:r>
      <w:r>
        <w:rPr>
          <w:rFonts w:ascii="Times New Roman"/>
          <w:b w:val="false"/>
          <w:i w:val="false"/>
          <w:color w:val="000000"/>
          <w:sz w:val="28"/>
        </w:rPr>
        <w:t>
      1) провести исследование рынка жилой и коммерческой недвижимости для сбора информации о ценах аналогов и величине чистого дохода, который приносят сопоставимые объекты их собственникам;</w:t>
      </w:r>
      <w:r>
        <w:br/>
      </w:r>
      <w:r>
        <w:rPr>
          <w:rFonts w:ascii="Times New Roman"/>
          <w:b w:val="false"/>
          <w:i w:val="false"/>
          <w:color w:val="000000"/>
          <w:sz w:val="28"/>
        </w:rPr>
        <w:t>
</w:t>
      </w:r>
      <w:r>
        <w:rPr>
          <w:rFonts w:ascii="Times New Roman"/>
          <w:b w:val="false"/>
          <w:i w:val="false"/>
          <w:color w:val="000000"/>
          <w:sz w:val="28"/>
        </w:rPr>
        <w:t>
      2) произвести анализ полученной информации и на его основе прогнозирование ожидаемого денежного потока на расчетный период;</w:t>
      </w:r>
      <w:r>
        <w:br/>
      </w:r>
      <w:r>
        <w:rPr>
          <w:rFonts w:ascii="Times New Roman"/>
          <w:b w:val="false"/>
          <w:i w:val="false"/>
          <w:color w:val="000000"/>
          <w:sz w:val="28"/>
        </w:rPr>
        <w:t>
</w:t>
      </w:r>
      <w:r>
        <w:rPr>
          <w:rFonts w:ascii="Times New Roman"/>
          <w:b w:val="false"/>
          <w:i w:val="false"/>
          <w:color w:val="000000"/>
          <w:sz w:val="28"/>
        </w:rPr>
        <w:t>
      3) оценить риски инвесторов в данный вид недвижимости;</w:t>
      </w:r>
      <w:r>
        <w:br/>
      </w:r>
      <w:r>
        <w:rPr>
          <w:rFonts w:ascii="Times New Roman"/>
          <w:b w:val="false"/>
          <w:i w:val="false"/>
          <w:color w:val="000000"/>
          <w:sz w:val="28"/>
        </w:rPr>
        <w:t>
</w:t>
      </w:r>
      <w:r>
        <w:rPr>
          <w:rFonts w:ascii="Times New Roman"/>
          <w:b w:val="false"/>
          <w:i w:val="false"/>
          <w:color w:val="000000"/>
          <w:sz w:val="28"/>
        </w:rPr>
        <w:t>
      4) произвести расчет ставки капитализации или дисконтирования;</w:t>
      </w:r>
      <w:r>
        <w:br/>
      </w:r>
      <w:r>
        <w:rPr>
          <w:rFonts w:ascii="Times New Roman"/>
          <w:b w:val="false"/>
          <w:i w:val="false"/>
          <w:color w:val="000000"/>
          <w:sz w:val="28"/>
        </w:rPr>
        <w:t>
</w:t>
      </w:r>
      <w:r>
        <w:rPr>
          <w:rFonts w:ascii="Times New Roman"/>
          <w:b w:val="false"/>
          <w:i w:val="false"/>
          <w:color w:val="000000"/>
          <w:sz w:val="28"/>
        </w:rPr>
        <w:t>
      5) применить один из методов капитализации доходов:</w:t>
      </w:r>
      <w:r>
        <w:br/>
      </w:r>
      <w:r>
        <w:rPr>
          <w:rFonts w:ascii="Times New Roman"/>
          <w:b w:val="false"/>
          <w:i w:val="false"/>
          <w:color w:val="000000"/>
          <w:sz w:val="28"/>
        </w:rPr>
        <w:t>
</w:t>
      </w:r>
      <w:r>
        <w:rPr>
          <w:rFonts w:ascii="Times New Roman"/>
          <w:b w:val="false"/>
          <w:i w:val="false"/>
          <w:color w:val="000000"/>
          <w:sz w:val="28"/>
        </w:rPr>
        <w:t>
      метод дисконтированных денежных потоков, если прогнозируемые доходы по годам будут существенно меняться;</w:t>
      </w:r>
      <w:r>
        <w:br/>
      </w:r>
      <w:r>
        <w:rPr>
          <w:rFonts w:ascii="Times New Roman"/>
          <w:b w:val="false"/>
          <w:i w:val="false"/>
          <w:color w:val="000000"/>
          <w:sz w:val="28"/>
        </w:rPr>
        <w:t>
</w:t>
      </w:r>
      <w:r>
        <w:rPr>
          <w:rFonts w:ascii="Times New Roman"/>
          <w:b w:val="false"/>
          <w:i w:val="false"/>
          <w:color w:val="000000"/>
          <w:sz w:val="28"/>
        </w:rPr>
        <w:t>
      метод капитализации дохода, если ожидаемые доходы будут стабильными, либо стабильно изменяющимися.</w:t>
      </w:r>
      <w:r>
        <w:br/>
      </w:r>
      <w:r>
        <w:rPr>
          <w:rFonts w:ascii="Times New Roman"/>
          <w:b w:val="false"/>
          <w:i w:val="false"/>
          <w:color w:val="000000"/>
          <w:sz w:val="28"/>
        </w:rPr>
        <w:t>
</w:t>
      </w:r>
      <w:r>
        <w:rPr>
          <w:rFonts w:ascii="Times New Roman"/>
          <w:b w:val="false"/>
          <w:i w:val="false"/>
          <w:color w:val="000000"/>
          <w:sz w:val="28"/>
        </w:rPr>
        <w:t>
      8. Величину потенциального валового дохода следует рассчитывать исходя из предположения о предоставлении объекта оценки в аренду при наиболее эффективном его использовании на основании достоверной информации о величине арендной ставки и площади оцениваемого недвижимого имущества. Данные о фактическом валовом доходе рассчитываются исходя из фактического коэффициента загрузки данного или аналогичного объекта. Во время проведения оценки также учитываются типовые условия договоров аренды подобного недвижимого имущества. При этом может проводиться соответствующее корректирование во время прогнозирования размера арендной платы с целью приведения их в соответствие с типовыми условиями рынка аренды подобного недвижимого имущества.</w:t>
      </w:r>
      <w:r>
        <w:br/>
      </w:r>
      <w:r>
        <w:rPr>
          <w:rFonts w:ascii="Times New Roman"/>
          <w:b w:val="false"/>
          <w:i w:val="false"/>
          <w:color w:val="000000"/>
          <w:sz w:val="28"/>
        </w:rPr>
        <w:t>
</w:t>
      </w:r>
      <w:r>
        <w:rPr>
          <w:rFonts w:ascii="Times New Roman"/>
          <w:b w:val="false"/>
          <w:i w:val="false"/>
          <w:color w:val="000000"/>
          <w:sz w:val="28"/>
        </w:rPr>
        <w:t>
      9. Расчет необходимых затрат, связанных с приведением потребительских характеристик объекта оценки в соответствие с характеристиками подобного недвижимого имущества, доход от которого учитывался во время прогнозирования чистого операционного дохода объекта оценки, может быть учтен во время применения:</w:t>
      </w:r>
      <w:r>
        <w:br/>
      </w:r>
      <w:r>
        <w:rPr>
          <w:rFonts w:ascii="Times New Roman"/>
          <w:b w:val="false"/>
          <w:i w:val="false"/>
          <w:color w:val="000000"/>
          <w:sz w:val="28"/>
        </w:rPr>
        <w:t>
</w:t>
      </w:r>
      <w:r>
        <w:rPr>
          <w:rFonts w:ascii="Times New Roman"/>
          <w:b w:val="false"/>
          <w:i w:val="false"/>
          <w:color w:val="000000"/>
          <w:sz w:val="28"/>
        </w:rPr>
        <w:t>
      1) метода прямой капитализации дохода - путем уменьшения полученной стоимости объекта оценки на размер текущей стоимости необходимых затрат, которые необходимы для такого приведения;</w:t>
      </w:r>
      <w:r>
        <w:br/>
      </w:r>
      <w:r>
        <w:rPr>
          <w:rFonts w:ascii="Times New Roman"/>
          <w:b w:val="false"/>
          <w:i w:val="false"/>
          <w:color w:val="000000"/>
          <w:sz w:val="28"/>
        </w:rPr>
        <w:t>
</w:t>
      </w:r>
      <w:r>
        <w:rPr>
          <w:rFonts w:ascii="Times New Roman"/>
          <w:b w:val="false"/>
          <w:i w:val="false"/>
          <w:color w:val="000000"/>
          <w:sz w:val="28"/>
        </w:rPr>
        <w:t>
      2) метода дисконтирования денежного потока - путем их добавления к операционным затратам в соответствующих периодах осуществления в границах периода прогнозирования.</w:t>
      </w:r>
      <w:r>
        <w:br/>
      </w:r>
      <w:r>
        <w:rPr>
          <w:rFonts w:ascii="Times New Roman"/>
          <w:b w:val="false"/>
          <w:i w:val="false"/>
          <w:color w:val="000000"/>
          <w:sz w:val="28"/>
        </w:rPr>
        <w:t>
</w:t>
      </w:r>
      <w:r>
        <w:rPr>
          <w:rFonts w:ascii="Times New Roman"/>
          <w:b w:val="false"/>
          <w:i w:val="false"/>
          <w:color w:val="000000"/>
          <w:sz w:val="28"/>
        </w:rPr>
        <w:t>
      Во время определения объема необходимых затрат учитывается техническая возможность и экономическая целесообразность устранения признаков физического и (или) функционального износа, если другое не определено законодательством относительно порядка компенсации затрат пользователю объекта оценки. При этом в отчете приводится расчет необходимых затрат, которые учитываются во время проведения оценки.</w:t>
      </w:r>
      <w:r>
        <w:br/>
      </w:r>
      <w:r>
        <w:rPr>
          <w:rFonts w:ascii="Times New Roman"/>
          <w:b w:val="false"/>
          <w:i w:val="false"/>
          <w:color w:val="000000"/>
          <w:sz w:val="28"/>
        </w:rPr>
        <w:t>
</w:t>
      </w:r>
      <w:r>
        <w:rPr>
          <w:rFonts w:ascii="Times New Roman"/>
          <w:b w:val="false"/>
          <w:i w:val="false"/>
          <w:color w:val="000000"/>
          <w:sz w:val="28"/>
        </w:rPr>
        <w:t>
      Операционные затраты прогнозируются в ценах, которые действуют на дату оценки. В случае прогнозирования операционных затрат учитываются затраты владельца (балансодержателя), связанные с получением валового дохода.</w:t>
      </w:r>
      <w:r>
        <w:br/>
      </w:r>
      <w:r>
        <w:rPr>
          <w:rFonts w:ascii="Times New Roman"/>
          <w:b w:val="false"/>
          <w:i w:val="false"/>
          <w:color w:val="000000"/>
          <w:sz w:val="28"/>
        </w:rPr>
        <w:t>
</w:t>
      </w:r>
      <w:r>
        <w:rPr>
          <w:rFonts w:ascii="Times New Roman"/>
          <w:b w:val="false"/>
          <w:i w:val="false"/>
          <w:color w:val="000000"/>
          <w:sz w:val="28"/>
        </w:rPr>
        <w:t>
      10. Метод прямой капитализации - определение стоимости исходя из условий сохранения стабильного использования объекта оценки, при постоянной величине дохода в неограниченный период времени, отсутствии первоначальных инвестиций, одновременном учете возврата капитала и дохода на капитал.</w:t>
      </w:r>
      <w:r>
        <w:br/>
      </w:r>
      <w:r>
        <w:rPr>
          <w:rFonts w:ascii="Times New Roman"/>
          <w:b w:val="false"/>
          <w:i w:val="false"/>
          <w:color w:val="000000"/>
          <w:sz w:val="28"/>
        </w:rPr>
        <w:t>
</w:t>
      </w:r>
      <w:r>
        <w:rPr>
          <w:rFonts w:ascii="Times New Roman"/>
          <w:b w:val="false"/>
          <w:i w:val="false"/>
          <w:color w:val="000000"/>
          <w:sz w:val="28"/>
        </w:rPr>
        <w:t>
      Метод прямой капитализации дохода предусматривает следующую последовательность оценочных процедур:</w:t>
      </w:r>
      <w:r>
        <w:br/>
      </w:r>
      <w:r>
        <w:rPr>
          <w:rFonts w:ascii="Times New Roman"/>
          <w:b w:val="false"/>
          <w:i w:val="false"/>
          <w:color w:val="000000"/>
          <w:sz w:val="28"/>
        </w:rPr>
        <w:t>
</w:t>
      </w:r>
      <w:r>
        <w:rPr>
          <w:rFonts w:ascii="Times New Roman"/>
          <w:b w:val="false"/>
          <w:i w:val="false"/>
          <w:color w:val="000000"/>
          <w:sz w:val="28"/>
        </w:rPr>
        <w:t>
      1) прогнозирование валового дохода на основе результатов анализа собранной информации об аренде подобного недвижимого имущества с целью проведения анализа условий аренды (размера арендной платы и типовых условий аренды) или информации об использовании подобного недвижимого имущества;</w:t>
      </w:r>
      <w:r>
        <w:br/>
      </w:r>
      <w:r>
        <w:rPr>
          <w:rFonts w:ascii="Times New Roman"/>
          <w:b w:val="false"/>
          <w:i w:val="false"/>
          <w:color w:val="000000"/>
          <w:sz w:val="28"/>
        </w:rPr>
        <w:t>
</w:t>
      </w:r>
      <w:r>
        <w:rPr>
          <w:rFonts w:ascii="Times New Roman"/>
          <w:b w:val="false"/>
          <w:i w:val="false"/>
          <w:color w:val="000000"/>
          <w:sz w:val="28"/>
        </w:rPr>
        <w:t>
      2) чистый операционный доход рассчитывается как разность между валовым доходом и операционными затратами, рентный доход - как разность между ожидаемым валовым доходом от реализации продукции, которая получается на земельном участке, и производственными затратами и прибылью производителя;</w:t>
      </w:r>
      <w:r>
        <w:br/>
      </w:r>
      <w:r>
        <w:rPr>
          <w:rFonts w:ascii="Times New Roman"/>
          <w:b w:val="false"/>
          <w:i w:val="false"/>
          <w:color w:val="000000"/>
          <w:sz w:val="28"/>
        </w:rPr>
        <w:t>
</w:t>
      </w:r>
      <w:r>
        <w:rPr>
          <w:rFonts w:ascii="Times New Roman"/>
          <w:b w:val="false"/>
          <w:i w:val="false"/>
          <w:color w:val="000000"/>
          <w:sz w:val="28"/>
        </w:rPr>
        <w:t>
      3) в качестве расчетного чистого операционного дохода принимается нормализованный чистый операционный доход за один год, получаемый путем усреднения дохода за несколько лет;</w:t>
      </w:r>
      <w:r>
        <w:br/>
      </w:r>
      <w:r>
        <w:rPr>
          <w:rFonts w:ascii="Times New Roman"/>
          <w:b w:val="false"/>
          <w:i w:val="false"/>
          <w:color w:val="000000"/>
          <w:sz w:val="28"/>
        </w:rPr>
        <w:t>
</w:t>
      </w:r>
      <w:r>
        <w:rPr>
          <w:rFonts w:ascii="Times New Roman"/>
          <w:b w:val="false"/>
          <w:i w:val="false"/>
          <w:color w:val="000000"/>
          <w:sz w:val="28"/>
        </w:rPr>
        <w:t>
      4) обоснование выбора оценочной процедуры определения ставки капитализации и ее расчет;</w:t>
      </w:r>
      <w:r>
        <w:br/>
      </w:r>
      <w:r>
        <w:rPr>
          <w:rFonts w:ascii="Times New Roman"/>
          <w:b w:val="false"/>
          <w:i w:val="false"/>
          <w:color w:val="000000"/>
          <w:sz w:val="28"/>
        </w:rPr>
        <w:t>
</w:t>
      </w:r>
      <w:r>
        <w:rPr>
          <w:rFonts w:ascii="Times New Roman"/>
          <w:b w:val="false"/>
          <w:i w:val="false"/>
          <w:color w:val="000000"/>
          <w:sz w:val="28"/>
        </w:rPr>
        <w:t>
      5) расчет стоимости объекта оценки путем деления чистого операционного дохода или рентного дохода на ставку капитализации.</w:t>
      </w:r>
      <w:r>
        <w:br/>
      </w:r>
      <w:r>
        <w:rPr>
          <w:rFonts w:ascii="Times New Roman"/>
          <w:b w:val="false"/>
          <w:i w:val="false"/>
          <w:color w:val="000000"/>
          <w:sz w:val="28"/>
        </w:rPr>
        <w:t>
</w:t>
      </w:r>
      <w:r>
        <w:rPr>
          <w:rFonts w:ascii="Times New Roman"/>
          <w:b w:val="false"/>
          <w:i w:val="false"/>
          <w:color w:val="000000"/>
          <w:sz w:val="28"/>
        </w:rPr>
        <w:t>
      11. Метод капитализации по норме отдачи на капитал (метод дисконтированного наличного потока, капитализация по расчетным моделям) - определение стоимости исходя из условий изменения и неравномерного поступления денежных потоков в зависимости от степени риска, связанного с использованием объекта.</w:t>
      </w:r>
      <w:r>
        <w:br/>
      </w:r>
      <w:r>
        <w:rPr>
          <w:rFonts w:ascii="Times New Roman"/>
          <w:b w:val="false"/>
          <w:i w:val="false"/>
          <w:color w:val="000000"/>
          <w:sz w:val="28"/>
        </w:rPr>
        <w:t>
</w:t>
      </w:r>
      <w:r>
        <w:rPr>
          <w:rFonts w:ascii="Times New Roman"/>
          <w:b w:val="false"/>
          <w:i w:val="false"/>
          <w:color w:val="000000"/>
          <w:sz w:val="28"/>
        </w:rPr>
        <w:t>
      Метод дисконтирования предусматривает следующую последовательность оценочных процедур:</w:t>
      </w:r>
      <w:r>
        <w:br/>
      </w:r>
      <w:r>
        <w:rPr>
          <w:rFonts w:ascii="Times New Roman"/>
          <w:b w:val="false"/>
          <w:i w:val="false"/>
          <w:color w:val="000000"/>
          <w:sz w:val="28"/>
        </w:rPr>
        <w:t>
</w:t>
      </w:r>
      <w:r>
        <w:rPr>
          <w:rFonts w:ascii="Times New Roman"/>
          <w:b w:val="false"/>
          <w:i w:val="false"/>
          <w:color w:val="000000"/>
          <w:sz w:val="28"/>
        </w:rPr>
        <w:t>
      1) обоснование периода прогнозирования;</w:t>
      </w:r>
      <w:r>
        <w:br/>
      </w:r>
      <w:r>
        <w:rPr>
          <w:rFonts w:ascii="Times New Roman"/>
          <w:b w:val="false"/>
          <w:i w:val="false"/>
          <w:color w:val="000000"/>
          <w:sz w:val="28"/>
        </w:rPr>
        <w:t>
</w:t>
      </w:r>
      <w:r>
        <w:rPr>
          <w:rFonts w:ascii="Times New Roman"/>
          <w:b w:val="false"/>
          <w:i w:val="false"/>
          <w:color w:val="000000"/>
          <w:sz w:val="28"/>
        </w:rPr>
        <w:t>
      2) прогнозирование валового дохода, операционных затрат и чистого операционного дохода (рентного дохода) по годам, кварталам или месяцам в границах прогнозируемого периода рекомендуется производить методом линейной регрессии на основании данных о величине чистого дохода за три года, предшествующего периода;</w:t>
      </w:r>
      <w:r>
        <w:br/>
      </w:r>
      <w:r>
        <w:rPr>
          <w:rFonts w:ascii="Times New Roman"/>
          <w:b w:val="false"/>
          <w:i w:val="false"/>
          <w:color w:val="000000"/>
          <w:sz w:val="28"/>
        </w:rPr>
        <w:t>
</w:t>
      </w:r>
      <w:r>
        <w:rPr>
          <w:rFonts w:ascii="Times New Roman"/>
          <w:b w:val="false"/>
          <w:i w:val="false"/>
          <w:color w:val="000000"/>
          <w:sz w:val="28"/>
        </w:rPr>
        <w:t>
      3) обоснование выбора оценочной процедуры определения ставки дисконта и ее расчет;</w:t>
      </w:r>
      <w:r>
        <w:br/>
      </w:r>
      <w:r>
        <w:rPr>
          <w:rFonts w:ascii="Times New Roman"/>
          <w:b w:val="false"/>
          <w:i w:val="false"/>
          <w:color w:val="000000"/>
          <w:sz w:val="28"/>
        </w:rPr>
        <w:t>
</w:t>
      </w:r>
      <w:r>
        <w:rPr>
          <w:rFonts w:ascii="Times New Roman"/>
          <w:b w:val="false"/>
          <w:i w:val="false"/>
          <w:color w:val="000000"/>
          <w:sz w:val="28"/>
        </w:rPr>
        <w:t>
      4) определение текущей стоимости денежного потока как суммы текущей стоимости чистого операционного дохода (рентного дохода);</w:t>
      </w:r>
      <w:r>
        <w:br/>
      </w:r>
      <w:r>
        <w:rPr>
          <w:rFonts w:ascii="Times New Roman"/>
          <w:b w:val="false"/>
          <w:i w:val="false"/>
          <w:color w:val="000000"/>
          <w:sz w:val="28"/>
        </w:rPr>
        <w:t>
</w:t>
      </w:r>
      <w:r>
        <w:rPr>
          <w:rFonts w:ascii="Times New Roman"/>
          <w:b w:val="false"/>
          <w:i w:val="false"/>
          <w:color w:val="000000"/>
          <w:sz w:val="28"/>
        </w:rPr>
        <w:t>
      5) прогнозирование стоимости реверсии и расчет ее текущей стоимости;</w:t>
      </w:r>
      <w:r>
        <w:br/>
      </w:r>
      <w:r>
        <w:rPr>
          <w:rFonts w:ascii="Times New Roman"/>
          <w:b w:val="false"/>
          <w:i w:val="false"/>
          <w:color w:val="000000"/>
          <w:sz w:val="28"/>
        </w:rPr>
        <w:t>
</w:t>
      </w:r>
      <w:r>
        <w:rPr>
          <w:rFonts w:ascii="Times New Roman"/>
          <w:b w:val="false"/>
          <w:i w:val="false"/>
          <w:color w:val="000000"/>
          <w:sz w:val="28"/>
        </w:rPr>
        <w:t>
      6) определение стоимости объекта оценки как суммы текущей стоимости денежного потока и текущей стоимости реверсии.</w:t>
      </w:r>
      <w:r>
        <w:br/>
      </w:r>
      <w:r>
        <w:rPr>
          <w:rFonts w:ascii="Times New Roman"/>
          <w:b w:val="false"/>
          <w:i w:val="false"/>
          <w:color w:val="000000"/>
          <w:sz w:val="28"/>
        </w:rPr>
        <w:t>
</w:t>
      </w:r>
      <w:r>
        <w:rPr>
          <w:rFonts w:ascii="Times New Roman"/>
          <w:b w:val="false"/>
          <w:i w:val="false"/>
          <w:color w:val="000000"/>
          <w:sz w:val="28"/>
        </w:rPr>
        <w:t>
      Метод капитализации по расчетным моделям - метод капитализации по норме отдачи на капитал, при котором для оценки рыночной стоимости наиболее типичный доход первого года преобразуется в стоимость с использованием формализованных расчетных моделей дохода и стоимости, полученных на основе анализа тенденций их изменения в будущем.</w:t>
      </w:r>
      <w:r>
        <w:br/>
      </w:r>
      <w:r>
        <w:rPr>
          <w:rFonts w:ascii="Times New Roman"/>
          <w:b w:val="false"/>
          <w:i w:val="false"/>
          <w:color w:val="000000"/>
          <w:sz w:val="28"/>
        </w:rPr>
        <w:t>
</w:t>
      </w:r>
      <w:r>
        <w:rPr>
          <w:rFonts w:ascii="Times New Roman"/>
          <w:b w:val="false"/>
          <w:i w:val="false"/>
          <w:color w:val="000000"/>
          <w:sz w:val="28"/>
        </w:rPr>
        <w:t>
      В отличие от метода прямой капитализации, при котором чистый доход делится на ставку дисконта, в методе капитализации по моделям доход делится на ставку капитализации, которая может определяться разными методами.</w:t>
      </w:r>
      <w:r>
        <w:br/>
      </w:r>
      <w:r>
        <w:rPr>
          <w:rFonts w:ascii="Times New Roman"/>
          <w:b w:val="false"/>
          <w:i w:val="false"/>
          <w:color w:val="000000"/>
          <w:sz w:val="28"/>
        </w:rPr>
        <w:t>
</w:t>
      </w:r>
      <w:r>
        <w:rPr>
          <w:rFonts w:ascii="Times New Roman"/>
          <w:b w:val="false"/>
          <w:i w:val="false"/>
          <w:color w:val="000000"/>
          <w:sz w:val="28"/>
        </w:rPr>
        <w:t>
      12. Определение стоимости реверсии (терминальной стоимости) осуществляется путем применения следующих оценочных процедур:</w:t>
      </w:r>
      <w:r>
        <w:br/>
      </w:r>
      <w:r>
        <w:rPr>
          <w:rFonts w:ascii="Times New Roman"/>
          <w:b w:val="false"/>
          <w:i w:val="false"/>
          <w:color w:val="000000"/>
          <w:sz w:val="28"/>
        </w:rPr>
        <w:t>
</w:t>
      </w:r>
      <w:r>
        <w:rPr>
          <w:rFonts w:ascii="Times New Roman"/>
          <w:b w:val="false"/>
          <w:i w:val="false"/>
          <w:color w:val="000000"/>
          <w:sz w:val="28"/>
        </w:rPr>
        <w:t>
      1) относительно объектов оценки, срок полезного использования которых неограничен в течение периода прогнозирования величина терминальной стоимости рассчитывается путем деления чистого дохода последнего года расчетного периода на коэффициент капитализации, который определяется по модели Гордона;</w:t>
      </w:r>
      <w:r>
        <w:br/>
      </w:r>
      <w:r>
        <w:rPr>
          <w:rFonts w:ascii="Times New Roman"/>
          <w:b w:val="false"/>
          <w:i w:val="false"/>
          <w:color w:val="000000"/>
          <w:sz w:val="28"/>
        </w:rPr>
        <w:t>
</w:t>
      </w:r>
      <w:r>
        <w:rPr>
          <w:rFonts w:ascii="Times New Roman"/>
          <w:b w:val="false"/>
          <w:i w:val="false"/>
          <w:color w:val="000000"/>
          <w:sz w:val="28"/>
        </w:rPr>
        <w:t>
      2) относительно объектов оценки, срок полезного использования которых исчерпывается на конец периода прогнозирования - расчета суммы стоимости ликвидации земельных улучшений и рыночной стоимости земельного участка (прав, связанных с земельным участком), определенных на конец периода прогнозирования.</w:t>
      </w:r>
    </w:p>
    <w:bookmarkEnd w:id="6"/>
    <w:bookmarkStart w:name="z80" w:id="7"/>
    <w:p>
      <w:pPr>
        <w:spacing w:after="0"/>
        <w:ind w:left="0"/>
        <w:jc w:val="left"/>
      </w:pPr>
      <w:r>
        <w:rPr>
          <w:rFonts w:ascii="Times New Roman"/>
          <w:b/>
          <w:i w:val="false"/>
          <w:color w:val="000000"/>
        </w:rPr>
        <w:t xml:space="preserve"> 
3. Методы затратного подхода</w:t>
      </w:r>
    </w:p>
    <w:bookmarkEnd w:id="7"/>
    <w:bookmarkStart w:name="z81" w:id="8"/>
    <w:p>
      <w:pPr>
        <w:spacing w:after="0"/>
        <w:ind w:left="0"/>
        <w:jc w:val="both"/>
      </w:pPr>
      <w:r>
        <w:rPr>
          <w:rFonts w:ascii="Times New Roman"/>
          <w:b w:val="false"/>
          <w:i w:val="false"/>
          <w:color w:val="000000"/>
          <w:sz w:val="28"/>
        </w:rPr>
        <w:t>
      13. Затратный подход целесообразно применять для проведения оценки недвижимого имущества, рынок купли-продажи или аренды которого является ограниченным, а также при оценке специализированного недвижимого имущества, в том числе недвижимых памятников культурного наследия, сооружений, передающих устройств и т.п. Для определения рыночной стоимости других объектов оценки затратный подход применяется в случае, если их замещение или воспроизведение физически возможно и (или) экономически целесообразно.</w:t>
      </w:r>
      <w:r>
        <w:br/>
      </w:r>
      <w:r>
        <w:rPr>
          <w:rFonts w:ascii="Times New Roman"/>
          <w:b w:val="false"/>
          <w:i w:val="false"/>
          <w:color w:val="000000"/>
          <w:sz w:val="28"/>
        </w:rPr>
        <w:t>
</w:t>
      </w:r>
      <w:r>
        <w:rPr>
          <w:rFonts w:ascii="Times New Roman"/>
          <w:b w:val="false"/>
          <w:i w:val="false"/>
          <w:color w:val="000000"/>
          <w:sz w:val="28"/>
        </w:rPr>
        <w:t>
      Во время применения затратного подхода информация, которая используется для проведения оценочных процедур, должна отвечать рыночным данным о затратах на создание этого недвижимого имущества или подобного недвижимого имущества в современных условиях с учетом дохода подрядчика.</w:t>
      </w:r>
      <w:r>
        <w:br/>
      </w:r>
      <w:r>
        <w:rPr>
          <w:rFonts w:ascii="Times New Roman"/>
          <w:b w:val="false"/>
          <w:i w:val="false"/>
          <w:color w:val="000000"/>
          <w:sz w:val="28"/>
        </w:rPr>
        <w:t>
</w:t>
      </w:r>
      <w:r>
        <w:rPr>
          <w:rFonts w:ascii="Times New Roman"/>
          <w:b w:val="false"/>
          <w:i w:val="false"/>
          <w:color w:val="000000"/>
          <w:sz w:val="28"/>
        </w:rPr>
        <w:t>
      14. Применение затратного подхода для проведения оценки земельных участков, которые содержат земельное улучшение, состоит в определении остаточной стоимости замещения (воспроизводства) объекта оценки. Остаточная стоимость замещения (воспроизводства) состоит из остаточной стоимости замещения (воспроизводства) земельных улучшений и рыночной стоимости земельного участка (прав, связанных с земельным участком) во время его существующего использования.</w:t>
      </w:r>
      <w:r>
        <w:br/>
      </w:r>
      <w:r>
        <w:rPr>
          <w:rFonts w:ascii="Times New Roman"/>
          <w:b w:val="false"/>
          <w:i w:val="false"/>
          <w:color w:val="000000"/>
          <w:sz w:val="28"/>
        </w:rPr>
        <w:t>
</w:t>
      </w:r>
      <w:r>
        <w:rPr>
          <w:rFonts w:ascii="Times New Roman"/>
          <w:b w:val="false"/>
          <w:i w:val="false"/>
          <w:color w:val="000000"/>
          <w:sz w:val="28"/>
        </w:rPr>
        <w:t>
      15. Метод воспроизводства, как правило, применяется для проведения оценки объекта, замещение которого невозможно, а также в случае соответствия существующего использования объекта оценки его наиболее эффективному использованию.</w:t>
      </w:r>
      <w:r>
        <w:br/>
      </w:r>
      <w:r>
        <w:rPr>
          <w:rFonts w:ascii="Times New Roman"/>
          <w:b w:val="false"/>
          <w:i w:val="false"/>
          <w:color w:val="000000"/>
          <w:sz w:val="28"/>
        </w:rPr>
        <w:t>
</w:t>
      </w:r>
      <w:r>
        <w:rPr>
          <w:rFonts w:ascii="Times New Roman"/>
          <w:b w:val="false"/>
          <w:i w:val="false"/>
          <w:color w:val="000000"/>
          <w:sz w:val="28"/>
        </w:rPr>
        <w:t>
      Метод замещения, как правило, применяется для определения стоимости замещения объекта, который построен (строится) по типовому проекту, или при условии экономической целесообразности восстановления объекта оценки в его первоначальном виде.</w:t>
      </w:r>
      <w:r>
        <w:br/>
      </w:r>
      <w:r>
        <w:rPr>
          <w:rFonts w:ascii="Times New Roman"/>
          <w:b w:val="false"/>
          <w:i w:val="false"/>
          <w:color w:val="000000"/>
          <w:sz w:val="28"/>
        </w:rPr>
        <w:t>
</w:t>
      </w:r>
      <w:r>
        <w:rPr>
          <w:rFonts w:ascii="Times New Roman"/>
          <w:b w:val="false"/>
          <w:i w:val="false"/>
          <w:color w:val="000000"/>
          <w:sz w:val="28"/>
        </w:rPr>
        <w:t>
      16. Оценка земельных участков, которые содержат земельное улучшение, или оценка земельных улучшений с применением методов затратного подхода предусматривает следующую последовательность оценочных процедур:</w:t>
      </w:r>
      <w:r>
        <w:br/>
      </w:r>
      <w:r>
        <w:rPr>
          <w:rFonts w:ascii="Times New Roman"/>
          <w:b w:val="false"/>
          <w:i w:val="false"/>
          <w:color w:val="000000"/>
          <w:sz w:val="28"/>
        </w:rPr>
        <w:t>
</w:t>
      </w:r>
      <w:r>
        <w:rPr>
          <w:rFonts w:ascii="Times New Roman"/>
          <w:b w:val="false"/>
          <w:i w:val="false"/>
          <w:color w:val="000000"/>
          <w:sz w:val="28"/>
        </w:rPr>
        <w:t>
      1) определение рыночной стоимости земельного участка (прав, связанных с земельным участком) во время его существующего использования;</w:t>
      </w:r>
      <w:r>
        <w:br/>
      </w:r>
      <w:r>
        <w:rPr>
          <w:rFonts w:ascii="Times New Roman"/>
          <w:b w:val="false"/>
          <w:i w:val="false"/>
          <w:color w:val="000000"/>
          <w:sz w:val="28"/>
        </w:rPr>
        <w:t>
</w:t>
      </w:r>
      <w:r>
        <w:rPr>
          <w:rFonts w:ascii="Times New Roman"/>
          <w:b w:val="false"/>
          <w:i w:val="false"/>
          <w:color w:val="000000"/>
          <w:sz w:val="28"/>
        </w:rPr>
        <w:t>
      2) определение стоимости воспроизводства или стоимости замещения земельных улучшений;</w:t>
      </w:r>
      <w:r>
        <w:br/>
      </w:r>
      <w:r>
        <w:rPr>
          <w:rFonts w:ascii="Times New Roman"/>
          <w:b w:val="false"/>
          <w:i w:val="false"/>
          <w:color w:val="000000"/>
          <w:sz w:val="28"/>
        </w:rPr>
        <w:t>
</w:t>
      </w:r>
      <w:r>
        <w:rPr>
          <w:rFonts w:ascii="Times New Roman"/>
          <w:b w:val="false"/>
          <w:i w:val="false"/>
          <w:color w:val="000000"/>
          <w:sz w:val="28"/>
        </w:rPr>
        <w:t>
      3) расчет величины износа (обесценения) земельных улучшений;</w:t>
      </w:r>
      <w:r>
        <w:br/>
      </w:r>
      <w:r>
        <w:rPr>
          <w:rFonts w:ascii="Times New Roman"/>
          <w:b w:val="false"/>
          <w:i w:val="false"/>
          <w:color w:val="000000"/>
          <w:sz w:val="28"/>
        </w:rPr>
        <w:t>
</w:t>
      </w:r>
      <w:r>
        <w:rPr>
          <w:rFonts w:ascii="Times New Roman"/>
          <w:b w:val="false"/>
          <w:i w:val="false"/>
          <w:color w:val="000000"/>
          <w:sz w:val="28"/>
        </w:rPr>
        <w:t>
      4) определение остаточной стоимости замещения (воспроизводства) объекта оценки как разности между стоимостью замещения (воспроизводства) и величиной износа земельных улучшений, увеличенной на величину рыночной стоимости земельного участка (прав, связанных с земельным участком) во время его существующего использования.</w:t>
      </w:r>
      <w:r>
        <w:br/>
      </w:r>
      <w:r>
        <w:rPr>
          <w:rFonts w:ascii="Times New Roman"/>
          <w:b w:val="false"/>
          <w:i w:val="false"/>
          <w:color w:val="000000"/>
          <w:sz w:val="28"/>
        </w:rPr>
        <w:t>
</w:t>
      </w:r>
      <w:r>
        <w:rPr>
          <w:rFonts w:ascii="Times New Roman"/>
          <w:b w:val="false"/>
          <w:i w:val="false"/>
          <w:color w:val="000000"/>
          <w:sz w:val="28"/>
        </w:rPr>
        <w:t>
      17. Исходными данными о физических характеристиках земельных улучшений являются:</w:t>
      </w:r>
      <w:r>
        <w:br/>
      </w:r>
      <w:r>
        <w:rPr>
          <w:rFonts w:ascii="Times New Roman"/>
          <w:b w:val="false"/>
          <w:i w:val="false"/>
          <w:color w:val="000000"/>
          <w:sz w:val="28"/>
        </w:rPr>
        <w:t>
</w:t>
      </w:r>
      <w:r>
        <w:rPr>
          <w:rFonts w:ascii="Times New Roman"/>
          <w:b w:val="false"/>
          <w:i w:val="false"/>
          <w:color w:val="000000"/>
          <w:sz w:val="28"/>
        </w:rPr>
        <w:t>
      1) технический паспорт;</w:t>
      </w:r>
      <w:r>
        <w:br/>
      </w:r>
      <w:r>
        <w:rPr>
          <w:rFonts w:ascii="Times New Roman"/>
          <w:b w:val="false"/>
          <w:i w:val="false"/>
          <w:color w:val="000000"/>
          <w:sz w:val="28"/>
        </w:rPr>
        <w:t>
</w:t>
      </w:r>
      <w:r>
        <w:rPr>
          <w:rFonts w:ascii="Times New Roman"/>
          <w:b w:val="false"/>
          <w:i w:val="false"/>
          <w:color w:val="000000"/>
          <w:sz w:val="28"/>
        </w:rPr>
        <w:t>
      2) проектно-сметная документация строительства объекта оценки в случае, если во время идентификации этого объекта не выявлено расхождений между его фактическими физическими характеристиками такой документацией;</w:t>
      </w:r>
      <w:r>
        <w:br/>
      </w:r>
      <w:r>
        <w:rPr>
          <w:rFonts w:ascii="Times New Roman"/>
          <w:b w:val="false"/>
          <w:i w:val="false"/>
          <w:color w:val="000000"/>
          <w:sz w:val="28"/>
        </w:rPr>
        <w:t>
</w:t>
      </w:r>
      <w:r>
        <w:rPr>
          <w:rFonts w:ascii="Times New Roman"/>
          <w:b w:val="false"/>
          <w:i w:val="false"/>
          <w:color w:val="000000"/>
          <w:sz w:val="28"/>
        </w:rPr>
        <w:t>
      3) документы натурных обмеров объекта оценки и документы, которые подтверждают физическое (техническое) состояние улучшений, проведенных специализированными организациями, которые согласно законодательству имеют право выполнять такие работы.</w:t>
      </w:r>
      <w:r>
        <w:br/>
      </w:r>
      <w:r>
        <w:rPr>
          <w:rFonts w:ascii="Times New Roman"/>
          <w:b w:val="false"/>
          <w:i w:val="false"/>
          <w:color w:val="000000"/>
          <w:sz w:val="28"/>
        </w:rPr>
        <w:t>
</w:t>
      </w:r>
      <w:r>
        <w:rPr>
          <w:rFonts w:ascii="Times New Roman"/>
          <w:b w:val="false"/>
          <w:i w:val="false"/>
          <w:color w:val="000000"/>
          <w:sz w:val="28"/>
        </w:rPr>
        <w:t>
      Указанные исходные данные прилагаются к отчету об оценке имущества.</w:t>
      </w:r>
      <w:r>
        <w:br/>
      </w:r>
      <w:r>
        <w:rPr>
          <w:rFonts w:ascii="Times New Roman"/>
          <w:b w:val="false"/>
          <w:i w:val="false"/>
          <w:color w:val="000000"/>
          <w:sz w:val="28"/>
        </w:rPr>
        <w:t>
</w:t>
      </w:r>
      <w:r>
        <w:rPr>
          <w:rFonts w:ascii="Times New Roman"/>
          <w:b w:val="false"/>
          <w:i w:val="false"/>
          <w:color w:val="000000"/>
          <w:sz w:val="28"/>
        </w:rPr>
        <w:t>
      18. Стоимость замещения (воспроизводства) рассчитывается с помощью следующих методов:</w:t>
      </w:r>
      <w:r>
        <w:br/>
      </w:r>
      <w:r>
        <w:rPr>
          <w:rFonts w:ascii="Times New Roman"/>
          <w:b w:val="false"/>
          <w:i w:val="false"/>
          <w:color w:val="000000"/>
          <w:sz w:val="28"/>
        </w:rPr>
        <w:t>
</w:t>
      </w:r>
      <w:r>
        <w:rPr>
          <w:rFonts w:ascii="Times New Roman"/>
          <w:b w:val="false"/>
          <w:i w:val="false"/>
          <w:color w:val="000000"/>
          <w:sz w:val="28"/>
        </w:rPr>
        <w:t>
      1) метод поэлементного расчета - определение стоимости воспроизводства или замещения на основе использования сборников единых районных единичных расценок, сметных норм и правил, сметных норм и расценок и других нормативов;</w:t>
      </w:r>
      <w:r>
        <w:br/>
      </w:r>
      <w:r>
        <w:rPr>
          <w:rFonts w:ascii="Times New Roman"/>
          <w:b w:val="false"/>
          <w:i w:val="false"/>
          <w:color w:val="000000"/>
          <w:sz w:val="28"/>
        </w:rPr>
        <w:t>
</w:t>
      </w:r>
      <w:r>
        <w:rPr>
          <w:rFonts w:ascii="Times New Roman"/>
          <w:b w:val="false"/>
          <w:i w:val="false"/>
          <w:color w:val="000000"/>
          <w:sz w:val="28"/>
        </w:rPr>
        <w:t>
      2) метод укрупненных обобщенных показателей стоимости - определение полной стоимости замещения на основе использования сборников укрупненных показателей;</w:t>
      </w:r>
      <w:r>
        <w:br/>
      </w:r>
      <w:r>
        <w:rPr>
          <w:rFonts w:ascii="Times New Roman"/>
          <w:b w:val="false"/>
          <w:i w:val="false"/>
          <w:color w:val="000000"/>
          <w:sz w:val="28"/>
        </w:rPr>
        <w:t>
</w:t>
      </w:r>
      <w:r>
        <w:rPr>
          <w:rFonts w:ascii="Times New Roman"/>
          <w:b w:val="false"/>
          <w:i w:val="false"/>
          <w:color w:val="000000"/>
          <w:sz w:val="28"/>
        </w:rPr>
        <w:t>
      3) метод удельных показателей - способ определения восстановительной стоимости или стоимости замещения недвижимого имущества, на основе унифицированных показателей потребительской полезности или единицы мощности (койко-место, МВт, тыс. тн., ското-место и т.п.);</w:t>
      </w:r>
      <w:r>
        <w:br/>
      </w:r>
      <w:r>
        <w:rPr>
          <w:rFonts w:ascii="Times New Roman"/>
          <w:b w:val="false"/>
          <w:i w:val="false"/>
          <w:color w:val="000000"/>
          <w:sz w:val="28"/>
        </w:rPr>
        <w:t>
</w:t>
      </w:r>
      <w:r>
        <w:rPr>
          <w:rFonts w:ascii="Times New Roman"/>
          <w:b w:val="false"/>
          <w:i w:val="false"/>
          <w:color w:val="000000"/>
          <w:sz w:val="28"/>
        </w:rPr>
        <w:t>
      4) индексный метод - способ корректировки балансовой стоимости объекта на соответствующий тренд - произведение индексов изменения стоимости строительства в течение хронологического возраста недвижимости.</w:t>
      </w:r>
      <w:r>
        <w:br/>
      </w:r>
      <w:r>
        <w:rPr>
          <w:rFonts w:ascii="Times New Roman"/>
          <w:b w:val="false"/>
          <w:i w:val="false"/>
          <w:color w:val="000000"/>
          <w:sz w:val="28"/>
        </w:rPr>
        <w:t>
</w:t>
      </w:r>
      <w:r>
        <w:rPr>
          <w:rFonts w:ascii="Times New Roman"/>
          <w:b w:val="false"/>
          <w:i w:val="false"/>
          <w:color w:val="000000"/>
          <w:sz w:val="28"/>
        </w:rPr>
        <w:t>
      19. Величина накопленного износа недвижимого имущества равна совокупности физического, функционального и внешнего (экономического) износов:</w:t>
      </w:r>
      <w:r>
        <w:br/>
      </w:r>
      <w:r>
        <w:rPr>
          <w:rFonts w:ascii="Times New Roman"/>
          <w:b w:val="false"/>
          <w:i w:val="false"/>
          <w:color w:val="000000"/>
          <w:sz w:val="28"/>
        </w:rPr>
        <w:t>
</w:t>
      </w:r>
      <w:r>
        <w:rPr>
          <w:rFonts w:ascii="Times New Roman"/>
          <w:b w:val="false"/>
          <w:i w:val="false"/>
          <w:color w:val="000000"/>
          <w:sz w:val="28"/>
        </w:rPr>
        <w:t>
      1) физический износ бывает устранимый и неустранимый. Устранимый физический износ равен сумме затрат на устранение (создание, замену, текущий ремонт) признаков физического износа.</w:t>
      </w:r>
      <w:r>
        <w:br/>
      </w:r>
      <w:r>
        <w:rPr>
          <w:rFonts w:ascii="Times New Roman"/>
          <w:b w:val="false"/>
          <w:i w:val="false"/>
          <w:color w:val="000000"/>
          <w:sz w:val="28"/>
        </w:rPr>
        <w:t>
</w:t>
      </w:r>
      <w:r>
        <w:rPr>
          <w:rFonts w:ascii="Times New Roman"/>
          <w:b w:val="false"/>
          <w:i w:val="false"/>
          <w:color w:val="000000"/>
          <w:sz w:val="28"/>
        </w:rPr>
        <w:t>
      Неустранимый физический износ рассчитывается методом разбивки на конструктивные элементы, если они имеют различный срок жизни как средневзвешенная величина износа всех конструктивных элементов. Износ конструктивного элемента равен отношению эффективного возраста к сроку экономической жизни, который принимается по установленным нормативам. Эффективный возраст объекта недвижимости определяется на основе хронологического возраста с учетом физического состояния, внешнего вида, накопленного износа, экономических факторов эксплуатации и пр. Нормативный срок экономической жизни конструктивных элементов определяется по официально установленным нормативам. В случае отсутствия нормативов и/или при соответствующем обосновании, физический износ может оцениваться экспертным путем по техническому состоянию конструктивного элемента на дату оценки;</w:t>
      </w:r>
      <w:r>
        <w:br/>
      </w:r>
      <w:r>
        <w:rPr>
          <w:rFonts w:ascii="Times New Roman"/>
          <w:b w:val="false"/>
          <w:i w:val="false"/>
          <w:color w:val="000000"/>
          <w:sz w:val="28"/>
        </w:rPr>
        <w:t>
</w:t>
      </w:r>
      <w:r>
        <w:rPr>
          <w:rFonts w:ascii="Times New Roman"/>
          <w:b w:val="false"/>
          <w:i w:val="false"/>
          <w:color w:val="000000"/>
          <w:sz w:val="28"/>
        </w:rPr>
        <w:t>
      2) функциональный износ бывает устранимый и неустранимый. Устранимый функциональный износ равен сумме затрат на текущий ремонт элементов, которые не соответствуют по качеству текущим стандартам. Неустранимый износ рассчитывается путем капитализации потери дохода, либо как потеря мощности (использования) в связи с низким качеством недвижимости;</w:t>
      </w:r>
      <w:r>
        <w:br/>
      </w:r>
      <w:r>
        <w:rPr>
          <w:rFonts w:ascii="Times New Roman"/>
          <w:b w:val="false"/>
          <w:i w:val="false"/>
          <w:color w:val="000000"/>
          <w:sz w:val="28"/>
        </w:rPr>
        <w:t>
</w:t>
      </w:r>
      <w:r>
        <w:rPr>
          <w:rFonts w:ascii="Times New Roman"/>
          <w:b w:val="false"/>
          <w:i w:val="false"/>
          <w:color w:val="000000"/>
          <w:sz w:val="28"/>
        </w:rPr>
        <w:t>
      3) экономический износ всегда неустраним. Он оценивается путем капитализации потери дохода, в связи с неудачным расположением недвижимости и другими экономическими факторами.</w:t>
      </w:r>
      <w:r>
        <w:br/>
      </w:r>
      <w:r>
        <w:rPr>
          <w:rFonts w:ascii="Times New Roman"/>
          <w:b w:val="false"/>
          <w:i w:val="false"/>
          <w:color w:val="000000"/>
          <w:sz w:val="28"/>
        </w:rPr>
        <w:t>
</w:t>
      </w:r>
      <w:r>
        <w:rPr>
          <w:rFonts w:ascii="Times New Roman"/>
          <w:b w:val="false"/>
          <w:i w:val="false"/>
          <w:color w:val="000000"/>
          <w:sz w:val="28"/>
        </w:rPr>
        <w:t>
      Земельный участок может иметь экономическое устаревание и в редких случаях функциональный износ.</w:t>
      </w:r>
    </w:p>
    <w:bookmarkEnd w:id="8"/>
    <w:bookmarkStart w:name="z107" w:id="9"/>
    <w:p>
      <w:pPr>
        <w:spacing w:after="0"/>
        <w:ind w:left="0"/>
        <w:jc w:val="left"/>
      </w:pPr>
      <w:r>
        <w:rPr>
          <w:rFonts w:ascii="Times New Roman"/>
          <w:b/>
          <w:i w:val="false"/>
          <w:color w:val="000000"/>
        </w:rPr>
        <w:t xml:space="preserve"> 
4. Методы сравнительного подхода</w:t>
      </w:r>
    </w:p>
    <w:bookmarkEnd w:id="9"/>
    <w:bookmarkStart w:name="z108" w:id="10"/>
    <w:p>
      <w:pPr>
        <w:spacing w:after="0"/>
        <w:ind w:left="0"/>
        <w:jc w:val="both"/>
      </w:pPr>
      <w:r>
        <w:rPr>
          <w:rFonts w:ascii="Times New Roman"/>
          <w:b w:val="false"/>
          <w:i w:val="false"/>
          <w:color w:val="000000"/>
          <w:sz w:val="28"/>
        </w:rPr>
        <w:t>
      20. Сравнительный подход предусматривает следующую последовательность оценочных процедур:</w:t>
      </w:r>
      <w:r>
        <w:br/>
      </w:r>
      <w:r>
        <w:rPr>
          <w:rFonts w:ascii="Times New Roman"/>
          <w:b w:val="false"/>
          <w:i w:val="false"/>
          <w:color w:val="000000"/>
          <w:sz w:val="28"/>
        </w:rPr>
        <w:t>
</w:t>
      </w:r>
      <w:r>
        <w:rPr>
          <w:rFonts w:ascii="Times New Roman"/>
          <w:b w:val="false"/>
          <w:i w:val="false"/>
          <w:color w:val="000000"/>
          <w:sz w:val="28"/>
        </w:rPr>
        <w:t>
      1) сбор и проведение анализа информации о продаже или предложении подобного недвижимого имущества и определения объектов сравнения;</w:t>
      </w:r>
      <w:r>
        <w:br/>
      </w:r>
      <w:r>
        <w:rPr>
          <w:rFonts w:ascii="Times New Roman"/>
          <w:b w:val="false"/>
          <w:i w:val="false"/>
          <w:color w:val="000000"/>
          <w:sz w:val="28"/>
        </w:rPr>
        <w:t>
</w:t>
      </w:r>
      <w:r>
        <w:rPr>
          <w:rFonts w:ascii="Times New Roman"/>
          <w:b w:val="false"/>
          <w:i w:val="false"/>
          <w:color w:val="000000"/>
          <w:sz w:val="28"/>
        </w:rPr>
        <w:t>
      2) выбор метода расчета стоимости объекта оценки с учетом объема и достоверности имеющейся информации;</w:t>
      </w:r>
      <w:r>
        <w:br/>
      </w:r>
      <w:r>
        <w:rPr>
          <w:rFonts w:ascii="Times New Roman"/>
          <w:b w:val="false"/>
          <w:i w:val="false"/>
          <w:color w:val="000000"/>
          <w:sz w:val="28"/>
        </w:rPr>
        <w:t>
</w:t>
      </w:r>
      <w:r>
        <w:rPr>
          <w:rFonts w:ascii="Times New Roman"/>
          <w:b w:val="false"/>
          <w:i w:val="false"/>
          <w:color w:val="000000"/>
          <w:sz w:val="28"/>
        </w:rPr>
        <w:t>
      3) сопоставление объекта оценки с объектами сравнения с последующим корректированием цены продажи или цены предложения объектов сравнения;</w:t>
      </w:r>
      <w:r>
        <w:br/>
      </w:r>
      <w:r>
        <w:rPr>
          <w:rFonts w:ascii="Times New Roman"/>
          <w:b w:val="false"/>
          <w:i w:val="false"/>
          <w:color w:val="000000"/>
          <w:sz w:val="28"/>
        </w:rPr>
        <w:t>
</w:t>
      </w:r>
      <w:r>
        <w:rPr>
          <w:rFonts w:ascii="Times New Roman"/>
          <w:b w:val="false"/>
          <w:i w:val="false"/>
          <w:color w:val="000000"/>
          <w:sz w:val="28"/>
        </w:rPr>
        <w:t>
      4) определение стоимости объекта оценки путем учета величины корректирующих поправок к стоимости объектов сравнения;</w:t>
      </w:r>
      <w:r>
        <w:br/>
      </w:r>
      <w:r>
        <w:rPr>
          <w:rFonts w:ascii="Times New Roman"/>
          <w:b w:val="false"/>
          <w:i w:val="false"/>
          <w:color w:val="000000"/>
          <w:sz w:val="28"/>
        </w:rPr>
        <w:t>
</w:t>
      </w:r>
      <w:r>
        <w:rPr>
          <w:rFonts w:ascii="Times New Roman"/>
          <w:b w:val="false"/>
          <w:i w:val="false"/>
          <w:color w:val="000000"/>
          <w:sz w:val="28"/>
        </w:rPr>
        <w:t>
      5) согласование полученных результатов расчета.</w:t>
      </w:r>
      <w:r>
        <w:br/>
      </w:r>
      <w:r>
        <w:rPr>
          <w:rFonts w:ascii="Times New Roman"/>
          <w:b w:val="false"/>
          <w:i w:val="false"/>
          <w:color w:val="000000"/>
          <w:sz w:val="28"/>
        </w:rPr>
        <w:t>
</w:t>
      </w:r>
      <w:r>
        <w:rPr>
          <w:rFonts w:ascii="Times New Roman"/>
          <w:b w:val="false"/>
          <w:i w:val="false"/>
          <w:color w:val="000000"/>
          <w:sz w:val="28"/>
        </w:rPr>
        <w:t>
      При анализе сопоставимых продаж основными должны считаться следующие элементы сравнения:</w:t>
      </w:r>
      <w:r>
        <w:br/>
      </w:r>
      <w:r>
        <w:rPr>
          <w:rFonts w:ascii="Times New Roman"/>
          <w:b w:val="false"/>
          <w:i w:val="false"/>
          <w:color w:val="000000"/>
          <w:sz w:val="28"/>
        </w:rPr>
        <w:t>
</w:t>
      </w:r>
      <w:r>
        <w:rPr>
          <w:rFonts w:ascii="Times New Roman"/>
          <w:b w:val="false"/>
          <w:i w:val="false"/>
          <w:color w:val="000000"/>
          <w:sz w:val="28"/>
        </w:rPr>
        <w:t>
      передаваемые права;</w:t>
      </w:r>
      <w:r>
        <w:br/>
      </w:r>
      <w:r>
        <w:rPr>
          <w:rFonts w:ascii="Times New Roman"/>
          <w:b w:val="false"/>
          <w:i w:val="false"/>
          <w:color w:val="000000"/>
          <w:sz w:val="28"/>
        </w:rPr>
        <w:t>
</w:t>
      </w:r>
      <w:r>
        <w:rPr>
          <w:rFonts w:ascii="Times New Roman"/>
          <w:b w:val="false"/>
          <w:i w:val="false"/>
          <w:color w:val="000000"/>
          <w:sz w:val="28"/>
        </w:rPr>
        <w:t>
      условия финансирования;</w:t>
      </w:r>
      <w:r>
        <w:br/>
      </w:r>
      <w:r>
        <w:rPr>
          <w:rFonts w:ascii="Times New Roman"/>
          <w:b w:val="false"/>
          <w:i w:val="false"/>
          <w:color w:val="000000"/>
          <w:sz w:val="28"/>
        </w:rPr>
        <w:t>
</w:t>
      </w:r>
      <w:r>
        <w:rPr>
          <w:rFonts w:ascii="Times New Roman"/>
          <w:b w:val="false"/>
          <w:i w:val="false"/>
          <w:color w:val="000000"/>
          <w:sz w:val="28"/>
        </w:rPr>
        <w:t>
      условия продажи;</w:t>
      </w:r>
      <w:r>
        <w:br/>
      </w:r>
      <w:r>
        <w:rPr>
          <w:rFonts w:ascii="Times New Roman"/>
          <w:b w:val="false"/>
          <w:i w:val="false"/>
          <w:color w:val="000000"/>
          <w:sz w:val="28"/>
        </w:rPr>
        <w:t>
</w:t>
      </w:r>
      <w:r>
        <w:rPr>
          <w:rFonts w:ascii="Times New Roman"/>
          <w:b w:val="false"/>
          <w:i w:val="false"/>
          <w:color w:val="000000"/>
          <w:sz w:val="28"/>
        </w:rPr>
        <w:t>
      расходы, производимые непосредственно после покупки;</w:t>
      </w:r>
      <w:r>
        <w:br/>
      </w:r>
      <w:r>
        <w:rPr>
          <w:rFonts w:ascii="Times New Roman"/>
          <w:b w:val="false"/>
          <w:i w:val="false"/>
          <w:color w:val="000000"/>
          <w:sz w:val="28"/>
        </w:rPr>
        <w:t>
</w:t>
      </w:r>
      <w:r>
        <w:rPr>
          <w:rFonts w:ascii="Times New Roman"/>
          <w:b w:val="false"/>
          <w:i w:val="false"/>
          <w:color w:val="000000"/>
          <w:sz w:val="28"/>
        </w:rPr>
        <w:t>
      условия рынка;</w:t>
      </w:r>
      <w:r>
        <w:br/>
      </w:r>
      <w:r>
        <w:rPr>
          <w:rFonts w:ascii="Times New Roman"/>
          <w:b w:val="false"/>
          <w:i w:val="false"/>
          <w:color w:val="000000"/>
          <w:sz w:val="28"/>
        </w:rPr>
        <w:t>
</w:t>
      </w:r>
      <w:r>
        <w:rPr>
          <w:rFonts w:ascii="Times New Roman"/>
          <w:b w:val="false"/>
          <w:i w:val="false"/>
          <w:color w:val="000000"/>
          <w:sz w:val="28"/>
        </w:rPr>
        <w:t>
      местоположение;</w:t>
      </w:r>
      <w:r>
        <w:br/>
      </w:r>
      <w:r>
        <w:rPr>
          <w:rFonts w:ascii="Times New Roman"/>
          <w:b w:val="false"/>
          <w:i w:val="false"/>
          <w:color w:val="000000"/>
          <w:sz w:val="28"/>
        </w:rPr>
        <w:t>
</w:t>
      </w:r>
      <w:r>
        <w:rPr>
          <w:rFonts w:ascii="Times New Roman"/>
          <w:b w:val="false"/>
          <w:i w:val="false"/>
          <w:color w:val="000000"/>
          <w:sz w:val="28"/>
        </w:rPr>
        <w:t>
      физические характеристики;</w:t>
      </w:r>
      <w:r>
        <w:br/>
      </w:r>
      <w:r>
        <w:rPr>
          <w:rFonts w:ascii="Times New Roman"/>
          <w:b w:val="false"/>
          <w:i w:val="false"/>
          <w:color w:val="000000"/>
          <w:sz w:val="28"/>
        </w:rPr>
        <w:t>
</w:t>
      </w:r>
      <w:r>
        <w:rPr>
          <w:rFonts w:ascii="Times New Roman"/>
          <w:b w:val="false"/>
          <w:i w:val="false"/>
          <w:color w:val="000000"/>
          <w:sz w:val="28"/>
        </w:rPr>
        <w:t>
      экономические характеристики;</w:t>
      </w:r>
      <w:r>
        <w:br/>
      </w:r>
      <w:r>
        <w:rPr>
          <w:rFonts w:ascii="Times New Roman"/>
          <w:b w:val="false"/>
          <w:i w:val="false"/>
          <w:color w:val="000000"/>
          <w:sz w:val="28"/>
        </w:rPr>
        <w:t>
</w:t>
      </w:r>
      <w:r>
        <w:rPr>
          <w:rFonts w:ascii="Times New Roman"/>
          <w:b w:val="false"/>
          <w:i w:val="false"/>
          <w:color w:val="000000"/>
          <w:sz w:val="28"/>
        </w:rPr>
        <w:t>
      использование;</w:t>
      </w:r>
      <w:r>
        <w:br/>
      </w:r>
      <w:r>
        <w:rPr>
          <w:rFonts w:ascii="Times New Roman"/>
          <w:b w:val="false"/>
          <w:i w:val="false"/>
          <w:color w:val="000000"/>
          <w:sz w:val="28"/>
        </w:rPr>
        <w:t>
</w:t>
      </w:r>
      <w:r>
        <w:rPr>
          <w:rFonts w:ascii="Times New Roman"/>
          <w:b w:val="false"/>
          <w:i w:val="false"/>
          <w:color w:val="000000"/>
          <w:sz w:val="28"/>
        </w:rPr>
        <w:t>
      компоненты продажи, не относящиеся к недвижимости.</w:t>
      </w:r>
      <w:r>
        <w:br/>
      </w:r>
      <w:r>
        <w:rPr>
          <w:rFonts w:ascii="Times New Roman"/>
          <w:b w:val="false"/>
          <w:i w:val="false"/>
          <w:color w:val="000000"/>
          <w:sz w:val="28"/>
        </w:rPr>
        <w:t>
</w:t>
      </w:r>
      <w:r>
        <w:rPr>
          <w:rFonts w:ascii="Times New Roman"/>
          <w:b w:val="false"/>
          <w:i w:val="false"/>
          <w:color w:val="000000"/>
          <w:sz w:val="28"/>
        </w:rPr>
        <w:t>
      21. Метод статистического моделирования (массовой оценки) аналогичен методу сравнительного подхода, но поправочные коэффициенты рассчитываются статистическими методами.</w:t>
      </w:r>
      <w:r>
        <w:br/>
      </w:r>
      <w:r>
        <w:rPr>
          <w:rFonts w:ascii="Times New Roman"/>
          <w:b w:val="false"/>
          <w:i w:val="false"/>
          <w:color w:val="000000"/>
          <w:sz w:val="28"/>
        </w:rPr>
        <w:t>
</w:t>
      </w:r>
      <w:r>
        <w:rPr>
          <w:rFonts w:ascii="Times New Roman"/>
          <w:b w:val="false"/>
          <w:i w:val="false"/>
          <w:color w:val="000000"/>
          <w:sz w:val="28"/>
        </w:rPr>
        <w:t>
      22. Метод соотнесения цены и дохода основывается на предположении, что величина дохода, приносимого недвижимостью, является ценообразующим фактором, и соизмерение цены и дохода по аналогичным объектам дает основание для использования усредненных результатов при оценке конкретного объекта недвижимости.</w:t>
      </w:r>
      <w:r>
        <w:br/>
      </w:r>
      <w:r>
        <w:rPr>
          <w:rFonts w:ascii="Times New Roman"/>
          <w:b w:val="false"/>
          <w:i w:val="false"/>
          <w:color w:val="000000"/>
          <w:sz w:val="28"/>
        </w:rPr>
        <w:t>
</w:t>
      </w:r>
      <w:r>
        <w:rPr>
          <w:rFonts w:ascii="Times New Roman"/>
          <w:b w:val="false"/>
          <w:i w:val="false"/>
          <w:color w:val="000000"/>
          <w:sz w:val="28"/>
        </w:rPr>
        <w:t>
      В зависимости от вида приносимого недвижимостью дохода можно использовать валовой рентный мультипликатор (ВРМ) и общий коэффициент капитализации (R).</w:t>
      </w:r>
      <w:r>
        <w:br/>
      </w:r>
      <w:r>
        <w:rPr>
          <w:rFonts w:ascii="Times New Roman"/>
          <w:b w:val="false"/>
          <w:i w:val="false"/>
          <w:color w:val="000000"/>
          <w:sz w:val="28"/>
        </w:rPr>
        <w:t>
</w:t>
      </w:r>
      <w:r>
        <w:rPr>
          <w:rFonts w:ascii="Times New Roman"/>
          <w:b w:val="false"/>
          <w:i w:val="false"/>
          <w:color w:val="000000"/>
          <w:sz w:val="28"/>
        </w:rPr>
        <w:t>
      Этапы оценки недвижимости при помощи валового рентного мультипликатора:</w:t>
      </w:r>
      <w:r>
        <w:br/>
      </w:r>
      <w:r>
        <w:rPr>
          <w:rFonts w:ascii="Times New Roman"/>
          <w:b w:val="false"/>
          <w:i w:val="false"/>
          <w:color w:val="000000"/>
          <w:sz w:val="28"/>
        </w:rPr>
        <w:t>
</w:t>
      </w:r>
      <w:r>
        <w:rPr>
          <w:rFonts w:ascii="Times New Roman"/>
          <w:b w:val="false"/>
          <w:i w:val="false"/>
          <w:color w:val="000000"/>
          <w:sz w:val="28"/>
        </w:rPr>
        <w:t>
      1) оценивается валовой доход оцениваемого объекта, либо потенциальный, либо действительный;</w:t>
      </w:r>
      <w:r>
        <w:br/>
      </w:r>
      <w:r>
        <w:rPr>
          <w:rFonts w:ascii="Times New Roman"/>
          <w:b w:val="false"/>
          <w:i w:val="false"/>
          <w:color w:val="000000"/>
          <w:sz w:val="28"/>
        </w:rPr>
        <w:t>
</w:t>
      </w:r>
      <w:r>
        <w:rPr>
          <w:rFonts w:ascii="Times New Roman"/>
          <w:b w:val="false"/>
          <w:i w:val="false"/>
          <w:color w:val="000000"/>
          <w:sz w:val="28"/>
        </w:rPr>
        <w:t>
      2) подбирается не менее трех аналогов оцениваемому объекту, по которым имеется достоверная информация о цене продажи и величине потенциального либо действительного дохода;</w:t>
      </w:r>
      <w:r>
        <w:br/>
      </w:r>
      <w:r>
        <w:rPr>
          <w:rFonts w:ascii="Times New Roman"/>
          <w:b w:val="false"/>
          <w:i w:val="false"/>
          <w:color w:val="000000"/>
          <w:sz w:val="28"/>
        </w:rPr>
        <w:t>
</w:t>
      </w:r>
      <w:r>
        <w:rPr>
          <w:rFonts w:ascii="Times New Roman"/>
          <w:b w:val="false"/>
          <w:i w:val="false"/>
          <w:color w:val="000000"/>
          <w:sz w:val="28"/>
        </w:rPr>
        <w:t>
      3) вносятся необходимые корректировки, увеличивающие сопоставимость аналогов с оцениваемым объектом;</w:t>
      </w:r>
      <w:r>
        <w:br/>
      </w:r>
      <w:r>
        <w:rPr>
          <w:rFonts w:ascii="Times New Roman"/>
          <w:b w:val="false"/>
          <w:i w:val="false"/>
          <w:color w:val="000000"/>
          <w:sz w:val="28"/>
        </w:rPr>
        <w:t>
</w:t>
      </w:r>
      <w:r>
        <w:rPr>
          <w:rFonts w:ascii="Times New Roman"/>
          <w:b w:val="false"/>
          <w:i w:val="false"/>
          <w:color w:val="000000"/>
          <w:sz w:val="28"/>
        </w:rPr>
        <w:t>
      4) по каждому аналогу рассчитывается валовой рентный мультипликатор;</w:t>
      </w:r>
      <w:r>
        <w:br/>
      </w:r>
      <w:r>
        <w:rPr>
          <w:rFonts w:ascii="Times New Roman"/>
          <w:b w:val="false"/>
          <w:i w:val="false"/>
          <w:color w:val="000000"/>
          <w:sz w:val="28"/>
        </w:rPr>
        <w:t>
</w:t>
      </w:r>
      <w:r>
        <w:rPr>
          <w:rFonts w:ascii="Times New Roman"/>
          <w:b w:val="false"/>
          <w:i w:val="false"/>
          <w:color w:val="000000"/>
          <w:sz w:val="28"/>
        </w:rPr>
        <w:t>
      5) определяется итоговый ВРМ как средняя арифметическая расчетных ВРМ по всем аналогам;</w:t>
      </w:r>
      <w:r>
        <w:br/>
      </w:r>
      <w:r>
        <w:rPr>
          <w:rFonts w:ascii="Times New Roman"/>
          <w:b w:val="false"/>
          <w:i w:val="false"/>
          <w:color w:val="000000"/>
          <w:sz w:val="28"/>
        </w:rPr>
        <w:t>
</w:t>
      </w:r>
      <w:r>
        <w:rPr>
          <w:rFonts w:ascii="Times New Roman"/>
          <w:b w:val="false"/>
          <w:i w:val="false"/>
          <w:color w:val="000000"/>
          <w:sz w:val="28"/>
        </w:rPr>
        <w:t>
      6) рассчитывается рыночная стоимость оцениваемого объекта как произведение среднего ВРМ и расчетного адекватного валового дохода оцениваемого объекта.</w:t>
      </w:r>
    </w:p>
    <w:bookmarkEnd w:id="10"/>
    <w:bookmarkStart w:name="z126" w:id="11"/>
    <w:p>
      <w:pPr>
        <w:spacing w:after="0"/>
        <w:ind w:left="0"/>
        <w:jc w:val="left"/>
      </w:pPr>
      <w:r>
        <w:rPr>
          <w:rFonts w:ascii="Times New Roman"/>
          <w:b/>
          <w:i w:val="false"/>
          <w:color w:val="000000"/>
        </w:rPr>
        <w:t xml:space="preserve"> 
5. Методы оценки земельных участков</w:t>
      </w:r>
    </w:p>
    <w:bookmarkEnd w:id="11"/>
    <w:bookmarkStart w:name="z127" w:id="12"/>
    <w:p>
      <w:pPr>
        <w:spacing w:after="0"/>
        <w:ind w:left="0"/>
        <w:jc w:val="both"/>
      </w:pPr>
      <w:r>
        <w:rPr>
          <w:rFonts w:ascii="Times New Roman"/>
          <w:b w:val="false"/>
          <w:i w:val="false"/>
          <w:color w:val="000000"/>
          <w:sz w:val="28"/>
        </w:rPr>
        <w:t>
      23. Оценка земельных участков в зависимости от ее назначения и имеющейся информации может определяться методами сравнительного анализа, развития, разнесения, извлечения, остаточной стоимости и капитализации земельной ренты. При наличии избыточного количества земли по сравнению с нормативом и возможности выделения излишнего участка, его стоимость оценивается по рыночной стоимости при условии его наиболее эффективного условия.</w:t>
      </w:r>
      <w:r>
        <w:br/>
      </w:r>
      <w:r>
        <w:rPr>
          <w:rFonts w:ascii="Times New Roman"/>
          <w:b w:val="false"/>
          <w:i w:val="false"/>
          <w:color w:val="000000"/>
          <w:sz w:val="28"/>
        </w:rPr>
        <w:t>
</w:t>
      </w:r>
      <w:r>
        <w:rPr>
          <w:rFonts w:ascii="Times New Roman"/>
          <w:b w:val="false"/>
          <w:i w:val="false"/>
          <w:color w:val="000000"/>
          <w:sz w:val="28"/>
        </w:rPr>
        <w:t>
      24. Метод сравнительного анализа для земельных участков включает прямое сравнение рассматриваемого имущества с аналогичными земельными участками, для которых имеются фактические данные по последним рыночным сделкам или ценам предложений.</w:t>
      </w:r>
      <w:r>
        <w:br/>
      </w:r>
      <w:r>
        <w:rPr>
          <w:rFonts w:ascii="Times New Roman"/>
          <w:b w:val="false"/>
          <w:i w:val="false"/>
          <w:color w:val="000000"/>
          <w:sz w:val="28"/>
        </w:rPr>
        <w:t>
</w:t>
      </w:r>
      <w:r>
        <w:rPr>
          <w:rFonts w:ascii="Times New Roman"/>
          <w:b w:val="false"/>
          <w:i w:val="false"/>
          <w:color w:val="000000"/>
          <w:sz w:val="28"/>
        </w:rPr>
        <w:t>
      Метод предполагает следующую последовательность действий:</w:t>
      </w:r>
      <w:r>
        <w:br/>
      </w:r>
      <w:r>
        <w:rPr>
          <w:rFonts w:ascii="Times New Roman"/>
          <w:b w:val="false"/>
          <w:i w:val="false"/>
          <w:color w:val="000000"/>
          <w:sz w:val="28"/>
        </w:rPr>
        <w:t>
</w:t>
      </w:r>
      <w:r>
        <w:rPr>
          <w:rFonts w:ascii="Times New Roman"/>
          <w:b w:val="false"/>
          <w:i w:val="false"/>
          <w:color w:val="000000"/>
          <w:sz w:val="28"/>
        </w:rPr>
        <w:t>
      1) сбор и проведение анализа информации о продаже или предложении подобных земельных участков и определения объектов сравнения;</w:t>
      </w:r>
      <w:r>
        <w:br/>
      </w:r>
      <w:r>
        <w:rPr>
          <w:rFonts w:ascii="Times New Roman"/>
          <w:b w:val="false"/>
          <w:i w:val="false"/>
          <w:color w:val="000000"/>
          <w:sz w:val="28"/>
        </w:rPr>
        <w:t>
</w:t>
      </w:r>
      <w:r>
        <w:rPr>
          <w:rFonts w:ascii="Times New Roman"/>
          <w:b w:val="false"/>
          <w:i w:val="false"/>
          <w:color w:val="000000"/>
          <w:sz w:val="28"/>
        </w:rPr>
        <w:t>
      2) сопоставление объекта оценки с объектами сравнения с последующим корректированием цены продажи или цены предложения объектов сравнения;</w:t>
      </w:r>
      <w:r>
        <w:br/>
      </w:r>
      <w:r>
        <w:rPr>
          <w:rFonts w:ascii="Times New Roman"/>
          <w:b w:val="false"/>
          <w:i w:val="false"/>
          <w:color w:val="000000"/>
          <w:sz w:val="28"/>
        </w:rPr>
        <w:t>
</w:t>
      </w:r>
      <w:r>
        <w:rPr>
          <w:rFonts w:ascii="Times New Roman"/>
          <w:b w:val="false"/>
          <w:i w:val="false"/>
          <w:color w:val="000000"/>
          <w:sz w:val="28"/>
        </w:rPr>
        <w:t>
      4) определение стоимости объекта оценки путем учета величины корректирующих поправок к стоимости объектов сравнения;</w:t>
      </w:r>
      <w:r>
        <w:br/>
      </w:r>
      <w:r>
        <w:rPr>
          <w:rFonts w:ascii="Times New Roman"/>
          <w:b w:val="false"/>
          <w:i w:val="false"/>
          <w:color w:val="000000"/>
          <w:sz w:val="28"/>
        </w:rPr>
        <w:t>
</w:t>
      </w:r>
      <w:r>
        <w:rPr>
          <w:rFonts w:ascii="Times New Roman"/>
          <w:b w:val="false"/>
          <w:i w:val="false"/>
          <w:color w:val="000000"/>
          <w:sz w:val="28"/>
        </w:rPr>
        <w:t>
      5) согласование полученных результатов расчета.</w:t>
      </w:r>
      <w:r>
        <w:br/>
      </w:r>
      <w:r>
        <w:rPr>
          <w:rFonts w:ascii="Times New Roman"/>
          <w:b w:val="false"/>
          <w:i w:val="false"/>
          <w:color w:val="000000"/>
          <w:sz w:val="28"/>
        </w:rPr>
        <w:t>
</w:t>
      </w:r>
      <w:r>
        <w:rPr>
          <w:rFonts w:ascii="Times New Roman"/>
          <w:b w:val="false"/>
          <w:i w:val="false"/>
          <w:color w:val="000000"/>
          <w:sz w:val="28"/>
        </w:rPr>
        <w:t>
      25. Метод развития связан с предположениями о разделении конкретного объекта недвижимого имущества на ряд участков или объединением с другими участками, определением доходов и расходов, связанных с процессом такого деления или слияния, и дисконтированием получающихся в результате чистых доходов для вывода показателя стоимости.</w:t>
      </w:r>
      <w:r>
        <w:br/>
      </w:r>
      <w:r>
        <w:rPr>
          <w:rFonts w:ascii="Times New Roman"/>
          <w:b w:val="false"/>
          <w:i w:val="false"/>
          <w:color w:val="000000"/>
          <w:sz w:val="28"/>
        </w:rPr>
        <w:t>
</w:t>
      </w:r>
      <w:r>
        <w:rPr>
          <w:rFonts w:ascii="Times New Roman"/>
          <w:b w:val="false"/>
          <w:i w:val="false"/>
          <w:color w:val="000000"/>
          <w:sz w:val="28"/>
        </w:rPr>
        <w:t>
      Метод предполагает следующую последовательность действий:</w:t>
      </w:r>
      <w:r>
        <w:br/>
      </w:r>
      <w:r>
        <w:rPr>
          <w:rFonts w:ascii="Times New Roman"/>
          <w:b w:val="false"/>
          <w:i w:val="false"/>
          <w:color w:val="000000"/>
          <w:sz w:val="28"/>
        </w:rPr>
        <w:t>
</w:t>
      </w:r>
      <w:r>
        <w:rPr>
          <w:rFonts w:ascii="Times New Roman"/>
          <w:b w:val="false"/>
          <w:i w:val="false"/>
          <w:color w:val="000000"/>
          <w:sz w:val="28"/>
        </w:rPr>
        <w:t>
      1) определение суммы и временной структуры расходов, необходимых для использования земельного участка в соответствии с вариантом его наиболее эффективного использования (например, затрат на создание улучшений земельного участка или затрат на разделение земельного участка на отдельные части, отличающиеся формами, видом и характером использования);</w:t>
      </w:r>
      <w:r>
        <w:br/>
      </w:r>
      <w:r>
        <w:rPr>
          <w:rFonts w:ascii="Times New Roman"/>
          <w:b w:val="false"/>
          <w:i w:val="false"/>
          <w:color w:val="000000"/>
          <w:sz w:val="28"/>
        </w:rPr>
        <w:t>
</w:t>
      </w:r>
      <w:r>
        <w:rPr>
          <w:rFonts w:ascii="Times New Roman"/>
          <w:b w:val="false"/>
          <w:i w:val="false"/>
          <w:color w:val="000000"/>
          <w:sz w:val="28"/>
        </w:rPr>
        <w:t>
      2) определение величины и временной структуры доходов от наиболее эффективного использования земельного участка;</w:t>
      </w:r>
      <w:r>
        <w:br/>
      </w:r>
      <w:r>
        <w:rPr>
          <w:rFonts w:ascii="Times New Roman"/>
          <w:b w:val="false"/>
          <w:i w:val="false"/>
          <w:color w:val="000000"/>
          <w:sz w:val="28"/>
        </w:rPr>
        <w:t>
</w:t>
      </w:r>
      <w:r>
        <w:rPr>
          <w:rFonts w:ascii="Times New Roman"/>
          <w:b w:val="false"/>
          <w:i w:val="false"/>
          <w:color w:val="000000"/>
          <w:sz w:val="28"/>
        </w:rPr>
        <w:t>
      3) определение величины и временной структуры операционных расходов, необходимых для получения доходов от наиболее эффективного использования земельного участка;</w:t>
      </w:r>
      <w:r>
        <w:br/>
      </w:r>
      <w:r>
        <w:rPr>
          <w:rFonts w:ascii="Times New Roman"/>
          <w:b w:val="false"/>
          <w:i w:val="false"/>
          <w:color w:val="000000"/>
          <w:sz w:val="28"/>
        </w:rPr>
        <w:t>
</w:t>
      </w:r>
      <w:r>
        <w:rPr>
          <w:rFonts w:ascii="Times New Roman"/>
          <w:b w:val="false"/>
          <w:i w:val="false"/>
          <w:color w:val="000000"/>
          <w:sz w:val="28"/>
        </w:rPr>
        <w:t>
      4) определение величины ставки дисконтирования, соответствующей уровню риска инвестирования капитала в оцениваемый земельный участок;</w:t>
      </w:r>
      <w:r>
        <w:br/>
      </w:r>
      <w:r>
        <w:rPr>
          <w:rFonts w:ascii="Times New Roman"/>
          <w:b w:val="false"/>
          <w:i w:val="false"/>
          <w:color w:val="000000"/>
          <w:sz w:val="28"/>
        </w:rPr>
        <w:t>
</w:t>
      </w:r>
      <w:r>
        <w:rPr>
          <w:rFonts w:ascii="Times New Roman"/>
          <w:b w:val="false"/>
          <w:i w:val="false"/>
          <w:color w:val="000000"/>
          <w:sz w:val="28"/>
        </w:rPr>
        <w:t>
      5) расчет стоимости земельного участка путем дисконтирования всех доходов и расходов, связанных с использованием земельного участка.</w:t>
      </w:r>
      <w:r>
        <w:br/>
      </w:r>
      <w:r>
        <w:rPr>
          <w:rFonts w:ascii="Times New Roman"/>
          <w:b w:val="false"/>
          <w:i w:val="false"/>
          <w:color w:val="000000"/>
          <w:sz w:val="28"/>
        </w:rPr>
        <w:t>
</w:t>
      </w:r>
      <w:r>
        <w:rPr>
          <w:rFonts w:ascii="Times New Roman"/>
          <w:b w:val="false"/>
          <w:i w:val="false"/>
          <w:color w:val="000000"/>
          <w:sz w:val="28"/>
        </w:rPr>
        <w:t>
      26. В том случае, когда невозможно непосредственно применить метод сравнения продаж земельных участков, рекомендуется применять следующие методы:</w:t>
      </w:r>
      <w:r>
        <w:br/>
      </w:r>
      <w:r>
        <w:rPr>
          <w:rFonts w:ascii="Times New Roman"/>
          <w:b w:val="false"/>
          <w:i w:val="false"/>
          <w:color w:val="000000"/>
          <w:sz w:val="28"/>
        </w:rPr>
        <w:t>
</w:t>
      </w:r>
      <w:r>
        <w:rPr>
          <w:rFonts w:ascii="Times New Roman"/>
          <w:b w:val="false"/>
          <w:i w:val="false"/>
          <w:color w:val="000000"/>
          <w:sz w:val="28"/>
        </w:rPr>
        <w:t>
      1) метод распределения (аллокации) - способ косвенного сравнения, при котором разрабатывается соотношение между стоимостью земли и улучшений на ней или какое-либо другое соотношение между составными частями имущества. Результатом является мера для распределения общей рыночной цены между землей и улучшениями на ней для целей сравнения.</w:t>
      </w:r>
      <w:r>
        <w:br/>
      </w:r>
      <w:r>
        <w:rPr>
          <w:rFonts w:ascii="Times New Roman"/>
          <w:b w:val="false"/>
          <w:i w:val="false"/>
          <w:color w:val="000000"/>
          <w:sz w:val="28"/>
        </w:rPr>
        <w:t>
</w:t>
      </w:r>
      <w:r>
        <w:rPr>
          <w:rFonts w:ascii="Times New Roman"/>
          <w:b w:val="false"/>
          <w:i w:val="false"/>
          <w:color w:val="000000"/>
          <w:sz w:val="28"/>
        </w:rPr>
        <w:t>
      Метод предполагает следующую последовательность действий:</w:t>
      </w:r>
      <w:r>
        <w:br/>
      </w:r>
      <w:r>
        <w:rPr>
          <w:rFonts w:ascii="Times New Roman"/>
          <w:b w:val="false"/>
          <w:i w:val="false"/>
          <w:color w:val="000000"/>
          <w:sz w:val="28"/>
        </w:rPr>
        <w:t>
</w:t>
      </w:r>
      <w:r>
        <w:rPr>
          <w:rFonts w:ascii="Times New Roman"/>
          <w:b w:val="false"/>
          <w:i w:val="false"/>
          <w:color w:val="000000"/>
          <w:sz w:val="28"/>
        </w:rPr>
        <w:t>
      определение рыночной стоимости улучшений земельного участка (размещенных на нем зданий);</w:t>
      </w:r>
      <w:r>
        <w:br/>
      </w:r>
      <w:r>
        <w:rPr>
          <w:rFonts w:ascii="Times New Roman"/>
          <w:b w:val="false"/>
          <w:i w:val="false"/>
          <w:color w:val="000000"/>
          <w:sz w:val="28"/>
        </w:rPr>
        <w:t>
</w:t>
      </w:r>
      <w:r>
        <w:rPr>
          <w:rFonts w:ascii="Times New Roman"/>
          <w:b w:val="false"/>
          <w:i w:val="false"/>
          <w:color w:val="000000"/>
          <w:sz w:val="28"/>
        </w:rPr>
        <w:t>
      определение наиболее вероятного значения доли земли в рыночной стоимости застроенных земельных участков, подобных оцениваемому;</w:t>
      </w:r>
      <w:r>
        <w:br/>
      </w:r>
      <w:r>
        <w:rPr>
          <w:rFonts w:ascii="Times New Roman"/>
          <w:b w:val="false"/>
          <w:i w:val="false"/>
          <w:color w:val="000000"/>
          <w:sz w:val="28"/>
        </w:rPr>
        <w:t>
</w:t>
      </w:r>
      <w:r>
        <w:rPr>
          <w:rFonts w:ascii="Times New Roman"/>
          <w:b w:val="false"/>
          <w:i w:val="false"/>
          <w:color w:val="000000"/>
          <w:sz w:val="28"/>
        </w:rPr>
        <w:t>
      расчет рыночной стоимости земли как доли в рыночной стоимости оцениваемого земельного участка с учетом коэффициента зонирования;</w:t>
      </w:r>
      <w:r>
        <w:br/>
      </w:r>
      <w:r>
        <w:rPr>
          <w:rFonts w:ascii="Times New Roman"/>
          <w:b w:val="false"/>
          <w:i w:val="false"/>
          <w:color w:val="000000"/>
          <w:sz w:val="28"/>
        </w:rPr>
        <w:t>
</w:t>
      </w:r>
      <w:r>
        <w:rPr>
          <w:rFonts w:ascii="Times New Roman"/>
          <w:b w:val="false"/>
          <w:i w:val="false"/>
          <w:color w:val="000000"/>
          <w:sz w:val="28"/>
        </w:rPr>
        <w:t>
      2) метод извлечения (экстракции) - способ косвенного сравнения, применяемый при оценке земельных участков путем анализа затрат за вычетом амортизации и извлечения результата из полной цены объектов недвижимости, сравнимых в других отношениях.</w:t>
      </w:r>
      <w:r>
        <w:br/>
      </w:r>
      <w:r>
        <w:rPr>
          <w:rFonts w:ascii="Times New Roman"/>
          <w:b w:val="false"/>
          <w:i w:val="false"/>
          <w:color w:val="000000"/>
          <w:sz w:val="28"/>
        </w:rPr>
        <w:t>
</w:t>
      </w:r>
      <w:r>
        <w:rPr>
          <w:rFonts w:ascii="Times New Roman"/>
          <w:b w:val="false"/>
          <w:i w:val="false"/>
          <w:color w:val="000000"/>
          <w:sz w:val="28"/>
        </w:rPr>
        <w:t>
      Метод предполагает следующую последовательность действий:</w:t>
      </w:r>
      <w:r>
        <w:br/>
      </w:r>
      <w:r>
        <w:rPr>
          <w:rFonts w:ascii="Times New Roman"/>
          <w:b w:val="false"/>
          <w:i w:val="false"/>
          <w:color w:val="000000"/>
          <w:sz w:val="28"/>
        </w:rPr>
        <w:t>
</w:t>
      </w:r>
      <w:r>
        <w:rPr>
          <w:rFonts w:ascii="Times New Roman"/>
          <w:b w:val="false"/>
          <w:i w:val="false"/>
          <w:color w:val="000000"/>
          <w:sz w:val="28"/>
        </w:rPr>
        <w:t>
      определение элементов, по которым осуществляется сравнение единого объекта недвижимости, включающего в себя оцениваемый земельный участок, с объектами - аналогами;</w:t>
      </w:r>
      <w:r>
        <w:br/>
      </w:r>
      <w:r>
        <w:rPr>
          <w:rFonts w:ascii="Times New Roman"/>
          <w:b w:val="false"/>
          <w:i w:val="false"/>
          <w:color w:val="000000"/>
          <w:sz w:val="28"/>
        </w:rPr>
        <w:t>
</w:t>
      </w:r>
      <w:r>
        <w:rPr>
          <w:rFonts w:ascii="Times New Roman"/>
          <w:b w:val="false"/>
          <w:i w:val="false"/>
          <w:color w:val="000000"/>
          <w:sz w:val="28"/>
        </w:rPr>
        <w:t>
      определение по каждому из элементов сравнения характера и степени отличий каждого аналога от единого объекта недвижимости, включающего в себя оцениваемый земельный участок;</w:t>
      </w:r>
      <w:r>
        <w:br/>
      </w:r>
      <w:r>
        <w:rPr>
          <w:rFonts w:ascii="Times New Roman"/>
          <w:b w:val="false"/>
          <w:i w:val="false"/>
          <w:color w:val="000000"/>
          <w:sz w:val="28"/>
        </w:rPr>
        <w:t>
</w:t>
      </w:r>
      <w:r>
        <w:rPr>
          <w:rFonts w:ascii="Times New Roman"/>
          <w:b w:val="false"/>
          <w:i w:val="false"/>
          <w:color w:val="000000"/>
          <w:sz w:val="28"/>
        </w:rPr>
        <w:t>
      определение по каждому из элементов сравнения корректировок цен аналогов, соответствующих характеру и степени отличий каждого аналога от единого объекта недвижимости, включающего в себя оцениваемый земельный участок;</w:t>
      </w:r>
      <w:r>
        <w:br/>
      </w:r>
      <w:r>
        <w:rPr>
          <w:rFonts w:ascii="Times New Roman"/>
          <w:b w:val="false"/>
          <w:i w:val="false"/>
          <w:color w:val="000000"/>
          <w:sz w:val="28"/>
        </w:rPr>
        <w:t>
</w:t>
      </w:r>
      <w:r>
        <w:rPr>
          <w:rFonts w:ascii="Times New Roman"/>
          <w:b w:val="false"/>
          <w:i w:val="false"/>
          <w:color w:val="000000"/>
          <w:sz w:val="28"/>
        </w:rPr>
        <w:t>
      корректировка по каждому из элементов сравнения цен каждого аналога, сглаживающая их отличия от единого объекта недвижимости, включающего в себя оцениваемый земельный участок;</w:t>
      </w:r>
      <w:r>
        <w:br/>
      </w:r>
      <w:r>
        <w:rPr>
          <w:rFonts w:ascii="Times New Roman"/>
          <w:b w:val="false"/>
          <w:i w:val="false"/>
          <w:color w:val="000000"/>
          <w:sz w:val="28"/>
        </w:rPr>
        <w:t>
</w:t>
      </w:r>
      <w:r>
        <w:rPr>
          <w:rFonts w:ascii="Times New Roman"/>
          <w:b w:val="false"/>
          <w:i w:val="false"/>
          <w:color w:val="000000"/>
          <w:sz w:val="28"/>
        </w:rPr>
        <w:t>
      расчет рыночной стоимости единого объекта недвижимости, включающего в себя оцениваемый земельный участок, путем обоснованного обобщения скорректированных цен аналогов;</w:t>
      </w:r>
      <w:r>
        <w:br/>
      </w:r>
      <w:r>
        <w:rPr>
          <w:rFonts w:ascii="Times New Roman"/>
          <w:b w:val="false"/>
          <w:i w:val="false"/>
          <w:color w:val="000000"/>
          <w:sz w:val="28"/>
        </w:rPr>
        <w:t>
</w:t>
      </w:r>
      <w:r>
        <w:rPr>
          <w:rFonts w:ascii="Times New Roman"/>
          <w:b w:val="false"/>
          <w:i w:val="false"/>
          <w:color w:val="000000"/>
          <w:sz w:val="28"/>
        </w:rPr>
        <w:t>
      расчет стоимости замещения или стоимости воспроизводства улучшений оцениваемого земельного участка;</w:t>
      </w:r>
      <w:r>
        <w:br/>
      </w:r>
      <w:r>
        <w:rPr>
          <w:rFonts w:ascii="Times New Roman"/>
          <w:b w:val="false"/>
          <w:i w:val="false"/>
          <w:color w:val="000000"/>
          <w:sz w:val="28"/>
        </w:rPr>
        <w:t>
</w:t>
      </w:r>
      <w:r>
        <w:rPr>
          <w:rFonts w:ascii="Times New Roman"/>
          <w:b w:val="false"/>
          <w:i w:val="false"/>
          <w:color w:val="000000"/>
          <w:sz w:val="28"/>
        </w:rPr>
        <w:t>
      расчет рыночной стоимости оцениваемого земельного участка путем вычитания из рыночной стоимости единого объекта недвижимости, включающего в себя оцениваемый земельный участок, стоимости замещения или стоимости воспроизводства улучшений земельного участка;</w:t>
      </w:r>
      <w:r>
        <w:br/>
      </w:r>
      <w:r>
        <w:rPr>
          <w:rFonts w:ascii="Times New Roman"/>
          <w:b w:val="false"/>
          <w:i w:val="false"/>
          <w:color w:val="000000"/>
          <w:sz w:val="28"/>
        </w:rPr>
        <w:t>
</w:t>
      </w:r>
      <w:r>
        <w:rPr>
          <w:rFonts w:ascii="Times New Roman"/>
          <w:b w:val="false"/>
          <w:i w:val="false"/>
          <w:color w:val="000000"/>
          <w:sz w:val="28"/>
        </w:rPr>
        <w:t>
      3) метод остаточной стоимости основан на принципах ожидания и добавленной доходности, не связанной с земельными улучшениями.</w:t>
      </w:r>
      <w:r>
        <w:br/>
      </w:r>
      <w:r>
        <w:rPr>
          <w:rFonts w:ascii="Times New Roman"/>
          <w:b w:val="false"/>
          <w:i w:val="false"/>
          <w:color w:val="000000"/>
          <w:sz w:val="28"/>
        </w:rPr>
        <w:t>
</w:t>
      </w:r>
      <w:r>
        <w:rPr>
          <w:rFonts w:ascii="Times New Roman"/>
          <w:b w:val="false"/>
          <w:i w:val="false"/>
          <w:color w:val="000000"/>
          <w:sz w:val="28"/>
        </w:rPr>
        <w:t>
      Условие применения метода - возможность застройки оцениваемого земельного участка улучшениями, приносящими доход или возможность коммерческого использования земельного участка, приносящего доход. В случае если доход рассчитан от коммерческого использования земельного участка, необходимо из этого дохода вычесть доход не относящихся к земельному участку или из капитализированного дохода вычесть рыночную стоимость активов, не относящихся к земельному участку.</w:t>
      </w:r>
      <w:r>
        <w:br/>
      </w:r>
      <w:r>
        <w:rPr>
          <w:rFonts w:ascii="Times New Roman"/>
          <w:b w:val="false"/>
          <w:i w:val="false"/>
          <w:color w:val="000000"/>
          <w:sz w:val="28"/>
        </w:rPr>
        <w:t>
</w:t>
      </w:r>
      <w:r>
        <w:rPr>
          <w:rFonts w:ascii="Times New Roman"/>
          <w:b w:val="false"/>
          <w:i w:val="false"/>
          <w:color w:val="000000"/>
          <w:sz w:val="28"/>
        </w:rPr>
        <w:t>
      Применение метода ограничивается доходными объектами имущества. Он наиболее часто употребляется для новых объектов имущества, для которых требуется меньшее число допущений.</w:t>
      </w:r>
      <w:r>
        <w:br/>
      </w:r>
      <w:r>
        <w:rPr>
          <w:rFonts w:ascii="Times New Roman"/>
          <w:b w:val="false"/>
          <w:i w:val="false"/>
          <w:color w:val="000000"/>
          <w:sz w:val="28"/>
        </w:rPr>
        <w:t>
</w:t>
      </w:r>
      <w:r>
        <w:rPr>
          <w:rFonts w:ascii="Times New Roman"/>
          <w:b w:val="false"/>
          <w:i w:val="false"/>
          <w:color w:val="000000"/>
          <w:sz w:val="28"/>
        </w:rPr>
        <w:t>
      Метод предполагает следующую последовательность действий:</w:t>
      </w:r>
      <w:r>
        <w:br/>
      </w:r>
      <w:r>
        <w:rPr>
          <w:rFonts w:ascii="Times New Roman"/>
          <w:b w:val="false"/>
          <w:i w:val="false"/>
          <w:color w:val="000000"/>
          <w:sz w:val="28"/>
        </w:rPr>
        <w:t>
</w:t>
      </w:r>
      <w:r>
        <w:rPr>
          <w:rFonts w:ascii="Times New Roman"/>
          <w:b w:val="false"/>
          <w:i w:val="false"/>
          <w:color w:val="000000"/>
          <w:sz w:val="28"/>
        </w:rPr>
        <w:t>
      определяется чистый операционный доход всей собственности на основе рыночной ренты и предполагаемых операционных расходов;</w:t>
      </w:r>
      <w:r>
        <w:br/>
      </w:r>
      <w:r>
        <w:rPr>
          <w:rFonts w:ascii="Times New Roman"/>
          <w:b w:val="false"/>
          <w:i w:val="false"/>
          <w:color w:val="000000"/>
          <w:sz w:val="28"/>
        </w:rPr>
        <w:t>
</w:t>
      </w:r>
      <w:r>
        <w:rPr>
          <w:rFonts w:ascii="Times New Roman"/>
          <w:b w:val="false"/>
          <w:i w:val="false"/>
          <w:color w:val="000000"/>
          <w:sz w:val="28"/>
        </w:rPr>
        <w:t>
      определяется чистый операционный доход, относящийся к строению (зданию);</w:t>
      </w:r>
      <w:r>
        <w:br/>
      </w:r>
      <w:r>
        <w:rPr>
          <w:rFonts w:ascii="Times New Roman"/>
          <w:b w:val="false"/>
          <w:i w:val="false"/>
          <w:color w:val="000000"/>
          <w:sz w:val="28"/>
        </w:rPr>
        <w:t>
</w:t>
      </w:r>
      <w:r>
        <w:rPr>
          <w:rFonts w:ascii="Times New Roman"/>
          <w:b w:val="false"/>
          <w:i w:val="false"/>
          <w:color w:val="000000"/>
          <w:sz w:val="28"/>
        </w:rPr>
        <w:t>
      чистый операционный доход, относимый к земельному участку, капитализируется в показатель стоимости через норму капитализации для земли;</w:t>
      </w:r>
      <w:r>
        <w:br/>
      </w:r>
      <w:r>
        <w:rPr>
          <w:rFonts w:ascii="Times New Roman"/>
          <w:b w:val="false"/>
          <w:i w:val="false"/>
          <w:color w:val="000000"/>
          <w:sz w:val="28"/>
        </w:rPr>
        <w:t>
</w:t>
      </w:r>
      <w:r>
        <w:rPr>
          <w:rFonts w:ascii="Times New Roman"/>
          <w:b w:val="false"/>
          <w:i w:val="false"/>
          <w:color w:val="000000"/>
          <w:sz w:val="28"/>
        </w:rPr>
        <w:t>
      4) метод капитализации арендной платы за свободный участок. Если земельный участок способен независимо приносить ренту как свободный, эту ренту при наличии достаточных рыночных данных можно капитализировать в показатель рыночной стоимости.</w:t>
      </w:r>
      <w:r>
        <w:br/>
      </w:r>
      <w:r>
        <w:rPr>
          <w:rFonts w:ascii="Times New Roman"/>
          <w:b w:val="false"/>
          <w:i w:val="false"/>
          <w:color w:val="000000"/>
          <w:sz w:val="28"/>
        </w:rPr>
        <w:t>
</w:t>
      </w:r>
      <w:r>
        <w:rPr>
          <w:rFonts w:ascii="Times New Roman"/>
          <w:b w:val="false"/>
          <w:i w:val="false"/>
          <w:color w:val="000000"/>
          <w:sz w:val="28"/>
        </w:rPr>
        <w:t>
      Метод предполагает следующую последовательность действий:</w:t>
      </w:r>
      <w:r>
        <w:br/>
      </w:r>
      <w:r>
        <w:rPr>
          <w:rFonts w:ascii="Times New Roman"/>
          <w:b w:val="false"/>
          <w:i w:val="false"/>
          <w:color w:val="000000"/>
          <w:sz w:val="28"/>
        </w:rPr>
        <w:t>
</w:t>
      </w:r>
      <w:r>
        <w:rPr>
          <w:rFonts w:ascii="Times New Roman"/>
          <w:b w:val="false"/>
          <w:i w:val="false"/>
          <w:color w:val="000000"/>
          <w:sz w:val="28"/>
        </w:rPr>
        <w:t>
      расчет земельной ренты, создаваемой земельным участком;</w:t>
      </w:r>
      <w:r>
        <w:br/>
      </w:r>
      <w:r>
        <w:rPr>
          <w:rFonts w:ascii="Times New Roman"/>
          <w:b w:val="false"/>
          <w:i w:val="false"/>
          <w:color w:val="000000"/>
          <w:sz w:val="28"/>
        </w:rPr>
        <w:t>
</w:t>
      </w:r>
      <w:r>
        <w:rPr>
          <w:rFonts w:ascii="Times New Roman"/>
          <w:b w:val="false"/>
          <w:i w:val="false"/>
          <w:color w:val="000000"/>
          <w:sz w:val="28"/>
        </w:rPr>
        <w:t>
      определение величины соответствующего коэффициента капитализации земельной ренты;</w:t>
      </w:r>
      <w:r>
        <w:br/>
      </w:r>
      <w:r>
        <w:rPr>
          <w:rFonts w:ascii="Times New Roman"/>
          <w:b w:val="false"/>
          <w:i w:val="false"/>
          <w:color w:val="000000"/>
          <w:sz w:val="28"/>
        </w:rPr>
        <w:t>
</w:t>
      </w:r>
      <w:r>
        <w:rPr>
          <w:rFonts w:ascii="Times New Roman"/>
          <w:b w:val="false"/>
          <w:i w:val="false"/>
          <w:color w:val="000000"/>
          <w:sz w:val="28"/>
        </w:rPr>
        <w:t>
      расчет рыночной стоимости земельного участка путем капитализации земельной ренты.</w:t>
      </w:r>
    </w:p>
    <w:bookmarkEnd w:id="12"/>
    <w:bookmarkStart w:name="z168" w:id="13"/>
    <w:p>
      <w:pPr>
        <w:spacing w:after="0"/>
        <w:ind w:left="0"/>
        <w:jc w:val="left"/>
      </w:pPr>
      <w:r>
        <w:rPr>
          <w:rFonts w:ascii="Times New Roman"/>
          <w:b/>
          <w:i w:val="false"/>
          <w:color w:val="000000"/>
        </w:rPr>
        <w:t xml:space="preserve"> 
6. Особенности оценки специфических объектов недвижимости</w:t>
      </w:r>
    </w:p>
    <w:bookmarkEnd w:id="13"/>
    <w:bookmarkStart w:name="z169" w:id="14"/>
    <w:p>
      <w:pPr>
        <w:spacing w:after="0"/>
        <w:ind w:left="0"/>
        <w:jc w:val="both"/>
      </w:pPr>
      <w:r>
        <w:rPr>
          <w:rFonts w:ascii="Times New Roman"/>
          <w:b w:val="false"/>
          <w:i w:val="false"/>
          <w:color w:val="000000"/>
          <w:sz w:val="28"/>
        </w:rPr>
        <w:t>
      27. Для оценки земельных участков, которые используются как сельскохозяйственные угодья, валовой доход для определения рентного дохода рассчитывается на основании анализа динамики типового урожая сельскохозяйственных культур (согласно плодородию почв в границах земельного участка, урожайности культур в разрезе соответствующих агропроизводственных групп почв) и цен его реализации на рынке. Затраты, которые учитываются во время расчета рентного дохода, включают производственные затраты и прибыль производителя, которые являются типичными для регионального рынка.</w:t>
      </w:r>
      <w:r>
        <w:br/>
      </w:r>
      <w:r>
        <w:rPr>
          <w:rFonts w:ascii="Times New Roman"/>
          <w:b w:val="false"/>
          <w:i w:val="false"/>
          <w:color w:val="000000"/>
          <w:sz w:val="28"/>
        </w:rPr>
        <w:t>
</w:t>
      </w:r>
      <w:r>
        <w:rPr>
          <w:rFonts w:ascii="Times New Roman"/>
          <w:b w:val="false"/>
          <w:i w:val="false"/>
          <w:color w:val="000000"/>
          <w:sz w:val="28"/>
        </w:rPr>
        <w:t>
      28. Для оценки земельных участков, покрытых лесной растительностью и предназначенных для выращивания леса, рентный доход рассчитывается путем вычитания производственных затрат и прибыли производителя за период оборота рубки из валового дохода, который прогнозируется от использования лесных ресурсов.</w:t>
      </w:r>
      <w:r>
        <w:br/>
      </w:r>
      <w:r>
        <w:rPr>
          <w:rFonts w:ascii="Times New Roman"/>
          <w:b w:val="false"/>
          <w:i w:val="false"/>
          <w:color w:val="000000"/>
          <w:sz w:val="28"/>
        </w:rPr>
        <w:t>
</w:t>
      </w:r>
      <w:r>
        <w:rPr>
          <w:rFonts w:ascii="Times New Roman"/>
          <w:b w:val="false"/>
          <w:i w:val="false"/>
          <w:color w:val="000000"/>
          <w:sz w:val="28"/>
        </w:rPr>
        <w:t>
      29. Стоимость земельных участков, в границах которых расположены природные и искусственные замкнутые водоемы, использующиеся для хозяйственной деятельности, определяется в порядке, установленном для проведения оценки земельных участков, содержащих земельные улучшения.</w:t>
      </w:r>
      <w:r>
        <w:br/>
      </w:r>
      <w:r>
        <w:rPr>
          <w:rFonts w:ascii="Times New Roman"/>
          <w:b w:val="false"/>
          <w:i w:val="false"/>
          <w:color w:val="000000"/>
          <w:sz w:val="28"/>
        </w:rPr>
        <w:t>
</w:t>
      </w:r>
      <w:r>
        <w:rPr>
          <w:rFonts w:ascii="Times New Roman"/>
          <w:b w:val="false"/>
          <w:i w:val="false"/>
          <w:color w:val="000000"/>
          <w:sz w:val="28"/>
        </w:rPr>
        <w:t>
      30. Стоимость объектов незавершенного строительства определяется с применением затратного, сравнительного подходов, а также путем объединения всех методических подходов.</w:t>
      </w:r>
      <w:r>
        <w:br/>
      </w:r>
      <w:r>
        <w:rPr>
          <w:rFonts w:ascii="Times New Roman"/>
          <w:b w:val="false"/>
          <w:i w:val="false"/>
          <w:color w:val="000000"/>
          <w:sz w:val="28"/>
        </w:rPr>
        <w:t>
</w:t>
      </w:r>
      <w:r>
        <w:rPr>
          <w:rFonts w:ascii="Times New Roman"/>
          <w:b w:val="false"/>
          <w:i w:val="false"/>
          <w:color w:val="000000"/>
          <w:sz w:val="28"/>
        </w:rPr>
        <w:t>
      В случае объединения методических подходов стоимость объекта незавершенного строительства определяется как разность между прогнозируемой рыночной стоимостью объекта оценки при условии наиболее эффективного использования после завершения его строительства и ввода в эксплуатацию и приведенными к текущей стоимости затратами на завершение строительства и ввод этого объекта в эксплуатацию.</w:t>
      </w:r>
      <w:r>
        <w:br/>
      </w:r>
      <w:r>
        <w:rPr>
          <w:rFonts w:ascii="Times New Roman"/>
          <w:b w:val="false"/>
          <w:i w:val="false"/>
          <w:color w:val="000000"/>
          <w:sz w:val="28"/>
        </w:rPr>
        <w:t>
</w:t>
      </w:r>
      <w:r>
        <w:rPr>
          <w:rFonts w:ascii="Times New Roman"/>
          <w:b w:val="false"/>
          <w:i w:val="false"/>
          <w:color w:val="000000"/>
          <w:sz w:val="28"/>
        </w:rPr>
        <w:t>
      31. Стоимость природных объектов недвижимого имущества определяется на основе результатов анализа их полезности для владельца (балансодержателя, пользователя) и с учетом ограничений, установленных законодательством относительно использования этих объектов.</w:t>
      </w:r>
      <w:r>
        <w:br/>
      </w:r>
      <w:r>
        <w:rPr>
          <w:rFonts w:ascii="Times New Roman"/>
          <w:b w:val="false"/>
          <w:i w:val="false"/>
          <w:color w:val="000000"/>
          <w:sz w:val="28"/>
        </w:rPr>
        <w:t>
</w:t>
      </w:r>
      <w:r>
        <w:rPr>
          <w:rFonts w:ascii="Times New Roman"/>
          <w:b w:val="false"/>
          <w:i w:val="false"/>
          <w:color w:val="000000"/>
          <w:sz w:val="28"/>
        </w:rPr>
        <w:t>
      32. Стоимость передаточных устройств определяется с применением затратного и доходного подходов. Доходный подход основывается на учете платы за использование подобного недвижимого имущества.</w:t>
      </w:r>
      <w:r>
        <w:br/>
      </w:r>
      <w:r>
        <w:rPr>
          <w:rFonts w:ascii="Times New Roman"/>
          <w:b w:val="false"/>
          <w:i w:val="false"/>
          <w:color w:val="000000"/>
          <w:sz w:val="28"/>
        </w:rPr>
        <w:t>
</w:t>
      </w:r>
      <w:r>
        <w:rPr>
          <w:rFonts w:ascii="Times New Roman"/>
          <w:b w:val="false"/>
          <w:i w:val="false"/>
          <w:color w:val="000000"/>
          <w:sz w:val="28"/>
        </w:rPr>
        <w:t>
      33. Оценка объектов исторического имущества выполняется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
      идентифицируется объект оценки: определяется группа, к которой относится данный исторический объект: памятник, здание или участок;</w:t>
      </w:r>
      <w:r>
        <w:br/>
      </w:r>
      <w:r>
        <w:rPr>
          <w:rFonts w:ascii="Times New Roman"/>
          <w:b w:val="false"/>
          <w:i w:val="false"/>
          <w:color w:val="000000"/>
          <w:sz w:val="28"/>
        </w:rPr>
        <w:t>
</w:t>
      </w:r>
      <w:r>
        <w:rPr>
          <w:rFonts w:ascii="Times New Roman"/>
          <w:b w:val="false"/>
          <w:i w:val="false"/>
          <w:color w:val="000000"/>
          <w:sz w:val="28"/>
        </w:rPr>
        <w:t>
      идентифицируются права собственности;</w:t>
      </w:r>
      <w:r>
        <w:br/>
      </w:r>
      <w:r>
        <w:rPr>
          <w:rFonts w:ascii="Times New Roman"/>
          <w:b w:val="false"/>
          <w:i w:val="false"/>
          <w:color w:val="000000"/>
          <w:sz w:val="28"/>
        </w:rPr>
        <w:t>
</w:t>
      </w:r>
      <w:r>
        <w:rPr>
          <w:rFonts w:ascii="Times New Roman"/>
          <w:b w:val="false"/>
          <w:i w:val="false"/>
          <w:color w:val="000000"/>
          <w:sz w:val="28"/>
        </w:rPr>
        <w:t>
      определяется уровень регистрации исторического статуса: международный, национальный или региональный;</w:t>
      </w:r>
      <w:r>
        <w:br/>
      </w:r>
      <w:r>
        <w:rPr>
          <w:rFonts w:ascii="Times New Roman"/>
          <w:b w:val="false"/>
          <w:i w:val="false"/>
          <w:color w:val="000000"/>
          <w:sz w:val="28"/>
        </w:rPr>
        <w:t>
</w:t>
      </w:r>
      <w:r>
        <w:rPr>
          <w:rFonts w:ascii="Times New Roman"/>
          <w:b w:val="false"/>
          <w:i w:val="false"/>
          <w:color w:val="000000"/>
          <w:sz w:val="28"/>
        </w:rPr>
        <w:t>
      исследуются ограничения, установленные в связи с охраной исторического имущества;</w:t>
      </w:r>
      <w:r>
        <w:br/>
      </w:r>
      <w:r>
        <w:rPr>
          <w:rFonts w:ascii="Times New Roman"/>
          <w:b w:val="false"/>
          <w:i w:val="false"/>
          <w:color w:val="000000"/>
          <w:sz w:val="28"/>
        </w:rPr>
        <w:t>
</w:t>
      </w:r>
      <w:r>
        <w:rPr>
          <w:rFonts w:ascii="Times New Roman"/>
          <w:b w:val="false"/>
          <w:i w:val="false"/>
          <w:color w:val="000000"/>
          <w:sz w:val="28"/>
        </w:rPr>
        <w:t>
      производится оценка одним или несколькими методами, приведенными в настоящем Стандарте, учитывая преимущества и ограничения, которыми обладают объекты исторического имущества.</w:t>
      </w:r>
    </w:p>
    <w:bookmarkEnd w:id="14"/>
    <w:bookmarkStart w:name="z183" w:id="15"/>
    <w:p>
      <w:pPr>
        <w:spacing w:after="0"/>
        <w:ind w:left="0"/>
        <w:jc w:val="left"/>
      </w:pPr>
      <w:r>
        <w:rPr>
          <w:rFonts w:ascii="Times New Roman"/>
          <w:b/>
          <w:i w:val="false"/>
          <w:color w:val="000000"/>
        </w:rPr>
        <w:t xml:space="preserve"> 
7. Требования к методам оценки</w:t>
      </w:r>
    </w:p>
    <w:bookmarkEnd w:id="15"/>
    <w:bookmarkStart w:name="z184" w:id="16"/>
    <w:p>
      <w:pPr>
        <w:spacing w:after="0"/>
        <w:ind w:left="0"/>
        <w:jc w:val="both"/>
      </w:pPr>
      <w:r>
        <w:rPr>
          <w:rFonts w:ascii="Times New Roman"/>
          <w:b w:val="false"/>
          <w:i w:val="false"/>
          <w:color w:val="000000"/>
          <w:sz w:val="28"/>
        </w:rPr>
        <w:t>
      34. При выборе и применении методов оценки оценщик соблюдает следующие основные требования:</w:t>
      </w:r>
      <w:r>
        <w:br/>
      </w:r>
      <w:r>
        <w:rPr>
          <w:rFonts w:ascii="Times New Roman"/>
          <w:b w:val="false"/>
          <w:i w:val="false"/>
          <w:color w:val="000000"/>
          <w:sz w:val="28"/>
        </w:rPr>
        <w:t>
</w:t>
      </w:r>
      <w:r>
        <w:rPr>
          <w:rFonts w:ascii="Times New Roman"/>
          <w:b w:val="false"/>
          <w:i w:val="false"/>
          <w:color w:val="000000"/>
          <w:sz w:val="28"/>
        </w:rPr>
        <w:t>
      1) идентифицировать назначение оценки и вид определяемой стоимости;</w:t>
      </w:r>
      <w:r>
        <w:br/>
      </w:r>
      <w:r>
        <w:rPr>
          <w:rFonts w:ascii="Times New Roman"/>
          <w:b w:val="false"/>
          <w:i w:val="false"/>
          <w:color w:val="000000"/>
          <w:sz w:val="28"/>
        </w:rPr>
        <w:t>
</w:t>
      </w:r>
      <w:r>
        <w:rPr>
          <w:rFonts w:ascii="Times New Roman"/>
          <w:b w:val="false"/>
          <w:i w:val="false"/>
          <w:color w:val="000000"/>
          <w:sz w:val="28"/>
        </w:rPr>
        <w:t>
      2) обеспечить достоверность информации, используемой при проведении оценки объекта недвижимости;</w:t>
      </w:r>
      <w:r>
        <w:br/>
      </w:r>
      <w:r>
        <w:rPr>
          <w:rFonts w:ascii="Times New Roman"/>
          <w:b w:val="false"/>
          <w:i w:val="false"/>
          <w:color w:val="000000"/>
          <w:sz w:val="28"/>
        </w:rPr>
        <w:t>
</w:t>
      </w:r>
      <w:r>
        <w:rPr>
          <w:rFonts w:ascii="Times New Roman"/>
          <w:b w:val="false"/>
          <w:i w:val="false"/>
          <w:color w:val="000000"/>
          <w:sz w:val="28"/>
        </w:rPr>
        <w:t>
      3) провести правовой анализ, идентифицировать имущественные права и обременения;</w:t>
      </w:r>
      <w:r>
        <w:br/>
      </w:r>
      <w:r>
        <w:rPr>
          <w:rFonts w:ascii="Times New Roman"/>
          <w:b w:val="false"/>
          <w:i w:val="false"/>
          <w:color w:val="000000"/>
          <w:sz w:val="28"/>
        </w:rPr>
        <w:t>
</w:t>
      </w:r>
      <w:r>
        <w:rPr>
          <w:rFonts w:ascii="Times New Roman"/>
          <w:b w:val="false"/>
          <w:i w:val="false"/>
          <w:color w:val="000000"/>
          <w:sz w:val="28"/>
        </w:rPr>
        <w:t>
      4) обосновать выбор методов оценки;</w:t>
      </w:r>
      <w:r>
        <w:br/>
      </w:r>
      <w:r>
        <w:rPr>
          <w:rFonts w:ascii="Times New Roman"/>
          <w:b w:val="false"/>
          <w:i w:val="false"/>
          <w:color w:val="000000"/>
          <w:sz w:val="28"/>
        </w:rPr>
        <w:t>
</w:t>
      </w:r>
      <w:r>
        <w:rPr>
          <w:rFonts w:ascii="Times New Roman"/>
          <w:b w:val="false"/>
          <w:i w:val="false"/>
          <w:color w:val="000000"/>
          <w:sz w:val="28"/>
        </w:rPr>
        <w:t>
      5) обеспечить исчерпывающее и доступное изложение в отчете об оценке достоверных данных, расчетных показателей и обоснованных результатов, не допускающее двусмысленного их толкования.</w:t>
      </w:r>
    </w:p>
    <w:bookmarkEnd w:id="16"/>
    <w:bookmarkStart w:name="z190" w:id="17"/>
    <w:p>
      <w:pPr>
        <w:spacing w:after="0"/>
        <w:ind w:left="0"/>
        <w:jc w:val="left"/>
      </w:pPr>
      <w:r>
        <w:rPr>
          <w:rFonts w:ascii="Times New Roman"/>
          <w:b/>
          <w:i w:val="false"/>
          <w:color w:val="000000"/>
        </w:rPr>
        <w:t xml:space="preserve"> 
8. Порядок проведения оценки</w:t>
      </w:r>
    </w:p>
    <w:bookmarkEnd w:id="17"/>
    <w:bookmarkStart w:name="z191" w:id="18"/>
    <w:p>
      <w:pPr>
        <w:spacing w:after="0"/>
        <w:ind w:left="0"/>
        <w:jc w:val="both"/>
      </w:pPr>
      <w:r>
        <w:rPr>
          <w:rFonts w:ascii="Times New Roman"/>
          <w:b w:val="false"/>
          <w:i w:val="false"/>
          <w:color w:val="000000"/>
          <w:sz w:val="28"/>
        </w:rPr>
        <w:t>
      35. Определение задания:</w:t>
      </w:r>
      <w:r>
        <w:br/>
      </w:r>
      <w:r>
        <w:rPr>
          <w:rFonts w:ascii="Times New Roman"/>
          <w:b w:val="false"/>
          <w:i w:val="false"/>
          <w:color w:val="000000"/>
          <w:sz w:val="28"/>
        </w:rPr>
        <w:t>
</w:t>
      </w:r>
      <w:r>
        <w:rPr>
          <w:rFonts w:ascii="Times New Roman"/>
          <w:b w:val="false"/>
          <w:i w:val="false"/>
          <w:color w:val="000000"/>
          <w:sz w:val="28"/>
        </w:rPr>
        <w:t>
      1) идентификация недвижимости (обследование с выездом на место);</w:t>
      </w:r>
      <w:r>
        <w:br/>
      </w:r>
      <w:r>
        <w:rPr>
          <w:rFonts w:ascii="Times New Roman"/>
          <w:b w:val="false"/>
          <w:i w:val="false"/>
          <w:color w:val="000000"/>
          <w:sz w:val="28"/>
        </w:rPr>
        <w:t>
</w:t>
      </w:r>
      <w:r>
        <w:rPr>
          <w:rFonts w:ascii="Times New Roman"/>
          <w:b w:val="false"/>
          <w:i w:val="false"/>
          <w:color w:val="000000"/>
          <w:sz w:val="28"/>
        </w:rPr>
        <w:t>
      2) идентификация имущественных прав;</w:t>
      </w:r>
      <w:r>
        <w:br/>
      </w:r>
      <w:r>
        <w:rPr>
          <w:rFonts w:ascii="Times New Roman"/>
          <w:b w:val="false"/>
          <w:i w:val="false"/>
          <w:color w:val="000000"/>
          <w:sz w:val="28"/>
        </w:rPr>
        <w:t>
</w:t>
      </w:r>
      <w:r>
        <w:rPr>
          <w:rFonts w:ascii="Times New Roman"/>
          <w:b w:val="false"/>
          <w:i w:val="false"/>
          <w:color w:val="000000"/>
          <w:sz w:val="28"/>
        </w:rPr>
        <w:t>
      3) уточнение назначения (сферы использования) оценки;</w:t>
      </w:r>
      <w:r>
        <w:br/>
      </w:r>
      <w:r>
        <w:rPr>
          <w:rFonts w:ascii="Times New Roman"/>
          <w:b w:val="false"/>
          <w:i w:val="false"/>
          <w:color w:val="000000"/>
          <w:sz w:val="28"/>
        </w:rPr>
        <w:t>
</w:t>
      </w:r>
      <w:r>
        <w:rPr>
          <w:rFonts w:ascii="Times New Roman"/>
          <w:b w:val="false"/>
          <w:i w:val="false"/>
          <w:color w:val="000000"/>
          <w:sz w:val="28"/>
        </w:rPr>
        <w:t>
      4) установление базы оценки и вида стоимости;</w:t>
      </w:r>
      <w:r>
        <w:br/>
      </w:r>
      <w:r>
        <w:rPr>
          <w:rFonts w:ascii="Times New Roman"/>
          <w:b w:val="false"/>
          <w:i w:val="false"/>
          <w:color w:val="000000"/>
          <w:sz w:val="28"/>
        </w:rPr>
        <w:t>
</w:t>
      </w:r>
      <w:r>
        <w:rPr>
          <w:rFonts w:ascii="Times New Roman"/>
          <w:b w:val="false"/>
          <w:i w:val="false"/>
          <w:color w:val="000000"/>
          <w:sz w:val="28"/>
        </w:rPr>
        <w:t>
      5) согласование даты оценки;</w:t>
      </w:r>
      <w:r>
        <w:br/>
      </w:r>
      <w:r>
        <w:rPr>
          <w:rFonts w:ascii="Times New Roman"/>
          <w:b w:val="false"/>
          <w:i w:val="false"/>
          <w:color w:val="000000"/>
          <w:sz w:val="28"/>
        </w:rPr>
        <w:t>
</w:t>
      </w:r>
      <w:r>
        <w:rPr>
          <w:rFonts w:ascii="Times New Roman"/>
          <w:b w:val="false"/>
          <w:i w:val="false"/>
          <w:color w:val="000000"/>
          <w:sz w:val="28"/>
        </w:rPr>
        <w:t>
      6) определение прочих ограничивающих условий;</w:t>
      </w:r>
      <w:r>
        <w:br/>
      </w:r>
      <w:r>
        <w:rPr>
          <w:rFonts w:ascii="Times New Roman"/>
          <w:b w:val="false"/>
          <w:i w:val="false"/>
          <w:color w:val="000000"/>
          <w:sz w:val="28"/>
        </w:rPr>
        <w:t>
</w:t>
      </w:r>
      <w:r>
        <w:rPr>
          <w:rFonts w:ascii="Times New Roman"/>
          <w:b w:val="false"/>
          <w:i w:val="false"/>
          <w:color w:val="000000"/>
          <w:sz w:val="28"/>
        </w:rPr>
        <w:t>
      7) заключение договора об оценке.</w:t>
      </w:r>
      <w:r>
        <w:br/>
      </w:r>
      <w:r>
        <w:rPr>
          <w:rFonts w:ascii="Times New Roman"/>
          <w:b w:val="false"/>
          <w:i w:val="false"/>
          <w:color w:val="000000"/>
          <w:sz w:val="28"/>
        </w:rPr>
        <w:t>
</w:t>
      </w:r>
      <w:r>
        <w:rPr>
          <w:rFonts w:ascii="Times New Roman"/>
          <w:b w:val="false"/>
          <w:i w:val="false"/>
          <w:color w:val="000000"/>
          <w:sz w:val="28"/>
        </w:rPr>
        <w:t>
      36. Предварительный анализ, отбор и сбор данных:</w:t>
      </w:r>
      <w:r>
        <w:br/>
      </w:r>
      <w:r>
        <w:rPr>
          <w:rFonts w:ascii="Times New Roman"/>
          <w:b w:val="false"/>
          <w:i w:val="false"/>
          <w:color w:val="000000"/>
          <w:sz w:val="28"/>
        </w:rPr>
        <w:t>
</w:t>
      </w:r>
      <w:r>
        <w:rPr>
          <w:rFonts w:ascii="Times New Roman"/>
          <w:b w:val="false"/>
          <w:i w:val="false"/>
          <w:color w:val="000000"/>
          <w:sz w:val="28"/>
        </w:rPr>
        <w:t>
      1) сбор, обработка и анализ документов, иных сведений об объекте недвижимости;</w:t>
      </w:r>
      <w:r>
        <w:br/>
      </w:r>
      <w:r>
        <w:rPr>
          <w:rFonts w:ascii="Times New Roman"/>
          <w:b w:val="false"/>
          <w:i w:val="false"/>
          <w:color w:val="000000"/>
          <w:sz w:val="28"/>
        </w:rPr>
        <w:t>
</w:t>
      </w:r>
      <w:r>
        <w:rPr>
          <w:rFonts w:ascii="Times New Roman"/>
          <w:b w:val="false"/>
          <w:i w:val="false"/>
          <w:color w:val="000000"/>
          <w:sz w:val="28"/>
        </w:rPr>
        <w:t>
      2) общий анализ социально-экономической и экологической обстановки в регионе, городе и на месте объекта оценки;</w:t>
      </w:r>
      <w:r>
        <w:br/>
      </w:r>
      <w:r>
        <w:rPr>
          <w:rFonts w:ascii="Times New Roman"/>
          <w:b w:val="false"/>
          <w:i w:val="false"/>
          <w:color w:val="000000"/>
          <w:sz w:val="28"/>
        </w:rPr>
        <w:t>
</w:t>
      </w:r>
      <w:r>
        <w:rPr>
          <w:rFonts w:ascii="Times New Roman"/>
          <w:b w:val="false"/>
          <w:i w:val="false"/>
          <w:color w:val="000000"/>
          <w:sz w:val="28"/>
        </w:rPr>
        <w:t>
      3) анализ спроса и предложения на аналогичное имущество;</w:t>
      </w:r>
      <w:r>
        <w:br/>
      </w:r>
      <w:r>
        <w:rPr>
          <w:rFonts w:ascii="Times New Roman"/>
          <w:b w:val="false"/>
          <w:i w:val="false"/>
          <w:color w:val="000000"/>
          <w:sz w:val="28"/>
        </w:rPr>
        <w:t>
</w:t>
      </w:r>
      <w:r>
        <w:rPr>
          <w:rFonts w:ascii="Times New Roman"/>
          <w:b w:val="false"/>
          <w:i w:val="false"/>
          <w:color w:val="000000"/>
          <w:sz w:val="28"/>
        </w:rPr>
        <w:t>
      4) анализ наиболее эффективного использования оцениваемой недвижимости.</w:t>
      </w:r>
      <w:r>
        <w:br/>
      </w:r>
      <w:r>
        <w:rPr>
          <w:rFonts w:ascii="Times New Roman"/>
          <w:b w:val="false"/>
          <w:i w:val="false"/>
          <w:color w:val="000000"/>
          <w:sz w:val="28"/>
        </w:rPr>
        <w:t>
</w:t>
      </w:r>
      <w:r>
        <w:rPr>
          <w:rFonts w:ascii="Times New Roman"/>
          <w:b w:val="false"/>
          <w:i w:val="false"/>
          <w:color w:val="000000"/>
          <w:sz w:val="28"/>
        </w:rPr>
        <w:t>
      37. Выбор подходов и методов оценки, выполнение расчетов по установлению рыночной или иной стоимости объекта недвижимости:</w:t>
      </w:r>
      <w:r>
        <w:br/>
      </w:r>
      <w:r>
        <w:rPr>
          <w:rFonts w:ascii="Times New Roman"/>
          <w:b w:val="false"/>
          <w:i w:val="false"/>
          <w:color w:val="000000"/>
          <w:sz w:val="28"/>
        </w:rPr>
        <w:t>
</w:t>
      </w:r>
      <w:r>
        <w:rPr>
          <w:rFonts w:ascii="Times New Roman"/>
          <w:b w:val="false"/>
          <w:i w:val="false"/>
          <w:color w:val="000000"/>
          <w:sz w:val="28"/>
        </w:rPr>
        <w:t>
      1) рыночный подход;</w:t>
      </w:r>
      <w:r>
        <w:br/>
      </w:r>
      <w:r>
        <w:rPr>
          <w:rFonts w:ascii="Times New Roman"/>
          <w:b w:val="false"/>
          <w:i w:val="false"/>
          <w:color w:val="000000"/>
          <w:sz w:val="28"/>
        </w:rPr>
        <w:t>
</w:t>
      </w:r>
      <w:r>
        <w:rPr>
          <w:rFonts w:ascii="Times New Roman"/>
          <w:b w:val="false"/>
          <w:i w:val="false"/>
          <w:color w:val="000000"/>
          <w:sz w:val="28"/>
        </w:rPr>
        <w:t>
      2) доходный подход;</w:t>
      </w:r>
      <w:r>
        <w:br/>
      </w:r>
      <w:r>
        <w:rPr>
          <w:rFonts w:ascii="Times New Roman"/>
          <w:b w:val="false"/>
          <w:i w:val="false"/>
          <w:color w:val="000000"/>
          <w:sz w:val="28"/>
        </w:rPr>
        <w:t>
</w:t>
      </w:r>
      <w:r>
        <w:rPr>
          <w:rFonts w:ascii="Times New Roman"/>
          <w:b w:val="false"/>
          <w:i w:val="false"/>
          <w:color w:val="000000"/>
          <w:sz w:val="28"/>
        </w:rPr>
        <w:t>
      3) затратный подход.</w:t>
      </w:r>
      <w:r>
        <w:br/>
      </w:r>
      <w:r>
        <w:rPr>
          <w:rFonts w:ascii="Times New Roman"/>
          <w:b w:val="false"/>
          <w:i w:val="false"/>
          <w:color w:val="000000"/>
          <w:sz w:val="28"/>
        </w:rPr>
        <w:t>
</w:t>
      </w:r>
      <w:r>
        <w:rPr>
          <w:rFonts w:ascii="Times New Roman"/>
          <w:b w:val="false"/>
          <w:i w:val="false"/>
          <w:color w:val="000000"/>
          <w:sz w:val="28"/>
        </w:rPr>
        <w:t>
      38. Три подхода к оценке независимы друг от друга и при наличии достоверной информации должны давать одну близкую по величине рыночную стоимость. Однако на практике расчетные величины стоимости, полученные в результате применения разных подходов, не равны между собой и требуют согласования результатов оценки, которое производится методом анализа иерархий, либо другим приемлемым для данной оценки математическим методом. В зависимости от вида оцениваемого имущества и назначения оценки приоритеты применяемых методов могут меняться. В условиях развитого рынка более приоритетным считается рыночный подход.</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