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5c65" w14:textId="c115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4 октября 2010 года № 150. Зарегистрировано в Министерстве юстиции Республики Казахстан 9 ноября 2010 года № 6632. Утратило силу постановлением Правления Национального Банка Республики Казахстан от 27 августа 2013 года № 214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27.08.2013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26 сентября 2009 года № 209 "Об утверждении Инструкции о требованиях по наличию системы управления рисками для организаций, осуществляющих брокерскую и дилерскую деятельность на рынке ценных бумаг, деятельность по управлению инвестиционным портфелем, и внесении изменений в постановление Правления Национального Банка Республики Казахстан от 21 апреля 2003 года № 137 "Об утверждении Правил осуществления деятельности по управлению инвестиционным портфелем" (зарегистрированное в Реестре государственной регистрации нормативных правовых актов под № 5844)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Инструкции о требованиях по наличию системы управления рисками для организаций, осуществляющих брокерскую и дилерскую деятельность на рынке ценных бумаг, деятельность по управлению инвестиционным портфелем";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требованиях по наличию системы управления рисками для организаций, осуществляющих брокерскую и дилерскую деятельность на рынке ценных бумаг, деятельность по управлению инвестиционным портфелем, утвержденную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за исключением организаций, совмещающих вышеуказанные виды деятельности с деятельностью по осуществлению инвестиционного управления пенсионными активами, а также банков второго уровня";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Банки второго уровня, осуществляющие брокерскую и дилерскую деятельность на рынке ценных бумаг, формируют систему управления рисками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требованиях к наличию систем управления рисками и внутреннего контроля в банках второго уровня, утвержденной постановлением правления Агентства Республики Казахстан по регулированию и надзору финансового рынка и финансовых организаций от 30 сентября 2005 года № 359 (зарегистрированным в Реестре государственной регистрации нормативных правовых актов под № 3925).";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гэп - позиция - разница между активами клиента и обязательствами по активам клиента, переданным в инвестиционное управление либо на брокерское обслуживание, в зависимости от сроков исполнения данных обязательств, или разница между собственными ликвидными активами и обязательствами Брокера и (или) дилера, Управляющего в зависимости от сроков исполнения данных обязательств;";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контрпартнер - юридическое лицо, оказывающее услуги Брокеру и (или) дилеру, Управляющему в процессе заключения сделок с финансовыми инструментами, совершаемых за счет активов клиентов и (или) собственных активов Брокера и (или) дилера, Управляющего, обладающее лицензией либо разрешением, предоставляющими право на совершение сделок с финансовыми инструментами, полученными в соответствии с законодательством государства, на территории которого данное юридическое лицо зарегистрировано в качестве юридического лица;";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"17-1) управление конфликтом интересов - создание механизмов недопущения ситуаций, при которых интересы должностного лица или работника Брокера и (или) дилера, Управляющего могут повлиять на объективность и независимость принятия ими решений и исполнения обязанностей, а также вступить в противоречие с их обязательством действовать в интересах клиентов Брокера и (или) дилера, Управляющего и (или) акционеров Брокера и (или) дилера, Управляющего;";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"26) лимиты "take profit" - предельно допустимый уровень доходов по операциям с финансовыми инструментами;";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седьмой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"процедуры, направленные на предотвращение случаев неправомерного использования средств клиентов;";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знак препинания "." заменить знаком препинания 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управление существующим и потенциальным конфликтом интересов в Брокере и (или) дилере.";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пятый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"процедуры, направленные на предотвращение случаев неправомерного использования средств клиентов;";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знак препинания "." заменить знаком препинания 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управление существующим и потенциальным конфликтом интересов в Управляющем.";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"11-1) политика управления существующим и потенциальным конфликтом интересов;";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шестой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3)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"должностных лиц" заменить словами "должностей руководящих работников";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слова "должностных лиц" заменить словами "должностей руководящих работников";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слова "должностных лиц" заменить словами "должностей руководящих работников";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"всех"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"деятельности" дополнить словами ", перечень которых определяется внутренними документами Брокера и (или) дилера, Управляющего";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дополнить пунктом 26-1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"26-1. Политика управления существующим и потенциальным конфликтом интересов,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ситуаций, при которых интересы должностного лица или работника Брокера и (или) дилера, Управляющего могут повлиять на объективность и независимость принятия ими решений и исполнения обязанностей, а также вступить в противоречие с их обязательством действовать в интересах клиентов Брокера и (или) дилера, Управляющего и (или) акционеров Брокера и (или) дилера, Управляющего;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принципы деятельности должностных лиц и работников Брокера и (или) дилера, Управляющего при возникновении ситуаций, указанных в подпункте 1) настоящего пункта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порядок осуществления сбора, хранения и мониторинга сведений в целях выявления и описания ситуаций, указанных в подпункте 1) настоящего пункта Инструкции, в процессе деятельности органов, подразделений, должностных лиц и работников Брокера и (или) дилера, Управляющего;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процедуры принятия решений органами Брокера и (или) дилера, Управляющего, направленные на обеспечение независимости и объективности принимаемых решений, включая ограничение права участия в принятии решений должностных лиц и работников Брокера и (или) дилера, Управляющего, при возникновении ситуаций, указанных в подпункте 1) настоящего пункта Инструкции.";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27 слова "должностных лиц" заменить словами "должностей руководящих работников";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"32. В целях обеспечения эффективного управления активами клиентов, принятых в управление, в том числе активами инвестиционных фондов, и (или) собственными активами Управляющего или Брокера и (или) дилера, являющегося Управляющим, ответственным подразделением Управляющего или Брокера и (или) дилера, являющегося Управляющим, в функции которого включаются сбор, обработка и анализ информации, необходимой для принятия решения о заключении сделок с финансовыми инструментами за счет собственных средств и активов клиентов, принятых в инвестиционное управление, проводятся: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реже одного раза в полугодие: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макроэкономический анализ по степени привлекательности рынков инвестирования в зависимости от складывающейся геополитической ситуации, валюты инвестирования и отрасли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реже одного раза в квартал: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эмитентов и выпущенных (предоставленных) ими финансовых инструментов, включая анализ финансового состояния эмитента, способности отвечать по принятым обязательствам, рисков, связанных с инвестированием в финансовые инструменты данного эмитента и, в случае инвестирования собственных активов, влиянием данных рисков на значения пруденциальных нормативов и иных норм и лимитов, установленных уполномоченным органом для Управляющего;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инвестиционного портфеля, включающий сведения о структуре портфеля, динамике изменения доходности, анализ убыточных позиций и предложения по оптимизации структуры портфеля;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анализ, содержащий прогноз размера активов, предполагаемых к принятию в инвестиционное управление, а также структуры обязательств инвестиционного(-ых) портфеля(-ей), принятого(-ых) в управление, по срокам их исполнения (на основе анализа структуры клиентов, в том числе пайщиков, акционеров инвестиционного фонда, включающего информацию о сумме денег и (или) активов, переданных в инвестиционное управление);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ежедневной основе: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денежными потоками (ликвидностью), включающее обзор соблюдения лимитов гэп-позиций по собственным активам и активам клиентов, с учетом изменения способности мобилизовать ликвидные активы, необходимые для погашения обязательств в течение установленных сроков, в том числе мониторинг способности сформировать ликвидные активы в иностранной валюте, необходимые для погашения обязательств в иностранной валюте.";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37 слова "на основании информации, представляемой подразделением, осуществляющим управление активами клиентов и (или) собственными активами,"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39 абзац двенадцатый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"лимиты гэп-позиций на основании ежеквартально проводимого подразделением, осуществляющим управление рисками, анализа гэп - позиций;";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шестой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"мнения членов инвестиционного комитета с обоснованием, в том числе в случае их несогласия с принятым решением, и наличия мнения (выраженного при принятии решения), отличного от принятого инвестиционного решения;";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седьмым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"сведения о возникновении ситуаций, указанных в подпункте 1) пункта 26-1 настоящей Инструкции.";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46 слово "национальный"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"осуществляющим управление рисками" заменить словами "ответственным за анализ структуры портфеля";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четвертый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"проведения мониторинга соблюдения лимита гэп-позиций.";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"54. Обеспечение мониторинга правовых рисков в инвестиционной деятельности Управляющего или Брокера и (или) дилера, являющегося Управляющим, осуществляется посредством проведения следующих действий: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подразделение, осуществляющее управление рисками, на постоянной основе контролирует выполнение ответственными подразделениями пруденциальных нормативов и норм диверсификации, установленных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подразделение, осуществляющее функции правового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соответствием деятельности Управляющего или Брокера и (или) дилера, являющегося Управляющим, требованиям законодательства Республики Казахстан посредством проведения правовой экспертизы проектов договоров и документов, связанных с договорами, проектов внутренних документов Управляющего или Брокера и (или) дилера, являющегося Управляющим, в том числе касающихся проведения операций с финансовыми инструментами;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постоянной основе обеспечивает ознакомление персонала с изменениями в законодательстве Республики Казахстан, регулирующем деятельность Управляющего или Брокера и (или) дилера, являющегося Управляющим;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ответственные структурные подразделения Управляющего или Брокера и (или) дилера, являющегося Управляющим, проводят: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возможности появления дополнительных рисков, связанных с изменением в законодательстве Республики Казахстан, регулирующем деятельность Управляющего или Брокера и (или) дилера, являющегося Управляющим;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осуществляют ознакомление персонала с внутренними документами Управляющего или Брокера и (или) дилера, являющегося Управляющим;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Управляющим или Брокером и (или) дилером, являющимся Управляющим, договорных отношений и осуществляют контроль соблюдения контрпартнерами своих обязательств.";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возникновение ситуаций, указанных в подпункте 1) пункта 26-1 настоящей Инструкции;";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двухуровневый контроль операций, осуществляемых Брокером и (или) дилером, Управляющим в рамках лицензируемых видов деятельности;";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76 слова "бухгалтерский учет" заменить словами "анализ и планирование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78 слова "бухгалтерский учет" заменить словами "анализ и планирование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от подразделения, осуществляющего управление активами клиентов (инвестиционных фондов), принятых в инвестиционное управление, и (или) собственными активами: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макроэкономический анализ по степени привлекательности рынков инвестирования в зависимости от складывающейся геополитической ситуации, валюты инвестирования и сектора экономики - не реже одного раза в полугодие;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эмитентов и выпущенных (предоставленных) ими финансовых инструментов, включая анализ финансового состояния эмитентов, способности отвечать по принятым обязательствам, рисков, связанных с инвестированием в финансовые инструменты данных эмитентов, - не реже одного раз в квартал;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инвестиционного портфеля, включающий сведения о структуре портфеля, динамике изменения доходности, анализ убыточных позиций и предложения по оптимизации структуры портфеля - не реже одного раза в квартал;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анализ, содержащий прогноз размера активов, предполагаемых к принятию в инвестиционное управление, а также структуры обязательств инвестиционного(-ых) портфеля(-ей), принятого(-ых) в управление, по срокам их исполнения (на основе анализа структуры клиентов, в том числе пайщиков, акционеров инвестиционного фонда, включающего информацию о сумме денег и (или) активов, переданных в инвестиционное управление), - не реже одного раза в квартал;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по управлению денежными потоками (ликвидностью), включающую обзор соблюдения лимитов гэп-позиций, с учетом изменения способности мобилизовать ликвидные активы, необходимые для погашения обязательств в течение установленных сроков, в том числе мониторинг способности сформировать ликвидные активы в иностранной валюте, необходимые для погашения обязательств в иностранной валюте - на ежедневной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об обнаружении негативной информации о деятельности контрпартнеров и клиентов - по мере обнаружения;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финансового состояния эмитента, а также отчеты о появлении информации, которая оказывает влияние на стоимость финансовых инструментов эмитента или способность исполнять им свои обязательства - не реже одного раза в квартал;";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подпункта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"лимиты гэп-позиции на основании анализа, проводимого подразделением, осуществляющим управление рисками, - не реже одного раза в квартал;";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"информацию о соблюдении (использовании) установленных лимитов "stop - loss" и "take - profit" - на еженедельной основе в соответствии с приложением 4 к настоящей Инструкции;";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третьим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"информацию о структуре портфеля - на ежедневной основе;";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 </w:t>
      </w:r>
      <w:r>
        <w:rPr>
          <w:rFonts w:ascii="Times New Roman"/>
          <w:b w:val="false"/>
          <w:i w:val="false"/>
          <w:color w:val="000000"/>
          <w:sz w:val="28"/>
        </w:rPr>
        <w:t>формы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"Брокером и (или) дилером, Управляющим" заменить словами "Управляющим или Брокером и (или) дилером, являющимся Управляющим";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"Первый руководитель Брокера и (или) дилера, Управляющего" заменить словами "Первый руководитель Управляющего или Брокера и (или) дилера, являющегося Управляющим";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 </w:t>
      </w:r>
      <w:r>
        <w:rPr>
          <w:rFonts w:ascii="Times New Roman"/>
          <w:b w:val="false"/>
          <w:i w:val="false"/>
          <w:color w:val="000000"/>
          <w:sz w:val="28"/>
        </w:rPr>
        <w:t>формы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"Первый руководитель Брокера и (или) дилера, Управляющего" заменить словами "Первый руководитель Управляющего или Брокера и (или) дилера, являющегося Управляющим";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4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Организациям, осуществляющим брокерскую и (или) дилерскую деятельность на рынке ценных бумаг, деятельность по управлению инвестиционным портфелем, в срок до 1 декабря 2010 года привести свои внутренние документы в соответствие с требованиями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надзора за субъектами рынка ценных бумаг и накопительными пенсионными фондами (Хаджиева М.Ж.):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Казахстана", "Национальная экономическая палата Казахстана "Союз "Атамекен".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Председателя Агентства Алдамберген А.У.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                               Е. Бахмутова</w:t>
      </w:r>
    </w:p>
    <w:bookmarkStart w:name="z1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и надзору финансового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 организаций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октября 2010 года № 150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утратило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и надзору финансового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 организаций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октября 2010 года № 150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утратило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и надзору финансового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 организаций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октября 2010 года № 150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3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требованиях по наличию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управления рисками для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организаций, осуществляющих брокерскую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дилерскую деятельность на рынке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ценных бумаг, деятельность по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управлению инвестиционным портфелем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о соблюдении (использовании)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установленных лимитов инвестирования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"____________________________________"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Управляющего или Брокера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(или) дилера, являющегося Управляющим)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 период с ____________ по 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8"/>
        <w:gridCol w:w="2382"/>
        <w:gridCol w:w="4237"/>
      </w:tblGrid>
      <w:tr>
        <w:trPr>
          <w:trHeight w:val="30" w:hRule="atLeast"/>
        </w:trPr>
        <w:tc>
          <w:tcPr>
            <w:tcW w:w="4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инвестиций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инвестирования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инвестирования</w:t>
            </w:r>
          </w:p>
        </w:tc>
      </w:tr>
      <w:tr>
        <w:trPr>
          <w:trHeight w:val="30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валюте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сектору экономики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эмитенту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виду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(либо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подпись        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подразделения, осуществляющего управление рисками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подпись        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службы внутреннего аудита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подпись        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представляется отдельно по активам каждого клиента, принятым в инвестиционное управление, и собственным активам.".</w:t>
      </w:r>
    </w:p>
    <w:bookmarkStart w:name="z1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и надзору финансового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 организаций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октября 2010 года № 150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4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требованиях по наличию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управления рисками для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организаций, осуществляющих брокерскую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дилерскую деятельность на рынке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ценных бумаг, деятельность по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управлению инвестиционным портфелем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/>
          <w:i w:val="false"/>
          <w:color w:val="000000"/>
          <w:sz w:val="28"/>
        </w:rPr>
        <w:t>Отчет о соблюдении (использовании) установленных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лимитов "stop - loss" и "take - profit"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"____________________________________"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Управляющего или Брокера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(или) дилера, являющегося Управляющим)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 период с ____________ по 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2513"/>
        <w:gridCol w:w="2513"/>
        <w:gridCol w:w="2793"/>
        <w:gridCol w:w="2653"/>
      </w:tblGrid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"stop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loss"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"take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profit"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Понесенные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убытки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лимита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(либо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подпись       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подразделения, осуществляющего управление рисками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подпись       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службы внутреннего аудита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подпись       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представляется отдельно по активам каждого клиента, принятым в инвестиционное управление, и по собственным активам.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"Понесенные убытки в случае превышения лимита" указываются убытки с учетом полученных доходов.".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