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79bdd" w14:textId="9579b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санитарных правил "Санитарно-эпидемиологические требования по установлению санитарно-защитной зоны производственных объектов"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здравоохранения Республики Казахстан от 6 октября 2010 года № 795. Зарегистрирован в Министерстве юстиции Республики Казахстан 29 октября 2010 года № 6606. Отменен приказом Министра здравоохранения Республики Казахстан от 18 мая 2012 года № 362.</w:t>
      </w:r>
    </w:p>
    <w:p>
      <w:pPr>
        <w:spacing w:after="0"/>
        <w:ind w:left="0"/>
        <w:jc w:val="both"/>
      </w:pPr>
      <w:r>
        <w:rPr>
          <w:rFonts w:ascii="Times New Roman"/>
          <w:b w:val="false"/>
          <w:i w:val="false"/>
          <w:color w:val="ff0000"/>
          <w:sz w:val="28"/>
        </w:rPr>
        <w:t xml:space="preserve">
      Сноска. Отменен приказом Министра здравоохранения РК от 18.05.2012 </w:t>
      </w:r>
      <w:r>
        <w:rPr>
          <w:rFonts w:ascii="Times New Roman"/>
          <w:b w:val="false"/>
          <w:i w:val="false"/>
          <w:color w:val="ff0000"/>
          <w:sz w:val="28"/>
        </w:rPr>
        <w:t>№ 362</w:t>
      </w:r>
      <w:r>
        <w:rPr>
          <w:rFonts w:ascii="Times New Roman"/>
          <w:b w:val="false"/>
          <w:i w:val="false"/>
          <w:color w:val="ff0000"/>
          <w:sz w:val="28"/>
        </w:rPr>
        <w:t>.</w:t>
      </w:r>
      <w:r>
        <w:br/>
      </w: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 6</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1 статьи 7, </w:t>
      </w:r>
      <w:r>
        <w:rPr>
          <w:rFonts w:ascii="Times New Roman"/>
          <w:b w:val="false"/>
          <w:i w:val="false"/>
          <w:color w:val="000000"/>
          <w:sz w:val="28"/>
        </w:rPr>
        <w:t>подпунктом 15)</w:t>
      </w:r>
      <w:r>
        <w:rPr>
          <w:rFonts w:ascii="Times New Roman"/>
          <w:b w:val="false"/>
          <w:i w:val="false"/>
          <w:color w:val="000000"/>
          <w:sz w:val="28"/>
        </w:rPr>
        <w:t xml:space="preserve"> пункта 7 статьи 21 Кодекса Республики Казахстан "О здоровье народа и системе здравоохранения",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санитарные </w:t>
      </w:r>
      <w:r>
        <w:rPr>
          <w:rFonts w:ascii="Times New Roman"/>
          <w:b w:val="false"/>
          <w:i w:val="false"/>
          <w:color w:val="000000"/>
          <w:sz w:val="28"/>
        </w:rPr>
        <w:t>правила</w:t>
      </w:r>
      <w:r>
        <w:rPr>
          <w:rFonts w:ascii="Times New Roman"/>
          <w:b w:val="false"/>
          <w:i w:val="false"/>
          <w:color w:val="000000"/>
          <w:sz w:val="28"/>
        </w:rPr>
        <w:t xml:space="preserve"> "Санитарно- эпидемиологические требования по установлению санитарно-защитной зоны производственных объектов".</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и.о. Министра здравоохранения Республики Казахстан от 8 июля 2005 года № 334 "Об утверждении санитарно-эпидемиологических правил и норм "Санитарно-эпидемиологические требования к проектированию производственных объектов" (зарегистрированный в Реестре государственной регистрации нормативных правовых актов за № 3792, опубликованный в "Юридической газете" от 9 ноября 2005 года № 207 (941)).</w:t>
      </w:r>
    </w:p>
    <w:bookmarkEnd w:id="2"/>
    <w:bookmarkStart w:name="z4" w:id="3"/>
    <w:p>
      <w:pPr>
        <w:spacing w:after="0"/>
        <w:ind w:left="0"/>
        <w:jc w:val="both"/>
      </w:pPr>
      <w:r>
        <w:rPr>
          <w:rFonts w:ascii="Times New Roman"/>
          <w:b w:val="false"/>
          <w:i w:val="false"/>
          <w:color w:val="000000"/>
          <w:sz w:val="28"/>
        </w:rPr>
        <w:t>
      3. Комитету государственного санитарно-эпидемиологического надзора Министерства здравоохранения Республики Казахстан (Оспанов К.С.) обеспечить государственную регистрацию настоящего приказа в Министерстве юстиции Республики Казахстан.</w:t>
      </w:r>
    </w:p>
    <w:bookmarkEnd w:id="3"/>
    <w:bookmarkStart w:name="z5" w:id="4"/>
    <w:p>
      <w:pPr>
        <w:spacing w:after="0"/>
        <w:ind w:left="0"/>
        <w:jc w:val="both"/>
      </w:pPr>
      <w:r>
        <w:rPr>
          <w:rFonts w:ascii="Times New Roman"/>
          <w:b w:val="false"/>
          <w:i w:val="false"/>
          <w:color w:val="000000"/>
          <w:sz w:val="28"/>
        </w:rPr>
        <w:t>
      4. Департаменту административно-правовой работы Министерства здравоохранения Республики Казахстан (Бисмильдин Ф.Б.) обеспечить официальное опубликование настоящего приказа после его государственной регистрации в Министерстве юстиции Республики Казахстан.</w:t>
      </w:r>
    </w:p>
    <w:bookmarkEnd w:id="4"/>
    <w:bookmarkStart w:name="z6" w:id="5"/>
    <w:p>
      <w:pPr>
        <w:spacing w:after="0"/>
        <w:ind w:left="0"/>
        <w:jc w:val="both"/>
      </w:pPr>
      <w:r>
        <w:rPr>
          <w:rFonts w:ascii="Times New Roman"/>
          <w:b w:val="false"/>
          <w:i w:val="false"/>
          <w:color w:val="000000"/>
          <w:sz w:val="28"/>
        </w:rPr>
        <w:t>
      5. Контроль за исполнением настоящего приказа оставляю за собой.</w:t>
      </w:r>
    </w:p>
    <w:bookmarkEnd w:id="5"/>
    <w:bookmarkStart w:name="z7" w:id="6"/>
    <w:p>
      <w:pPr>
        <w:spacing w:after="0"/>
        <w:ind w:left="0"/>
        <w:jc w:val="both"/>
      </w:pPr>
      <w:r>
        <w:rPr>
          <w:rFonts w:ascii="Times New Roman"/>
          <w:b w:val="false"/>
          <w:i w:val="false"/>
          <w:color w:val="000000"/>
          <w:sz w:val="28"/>
        </w:rPr>
        <w:t>
      6. Настоящий приказ вводится в действие но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 министра</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Садыков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и.о.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6 октября 2010 года № 795 </w:t>
            </w:r>
          </w:p>
        </w:tc>
      </w:tr>
    </w:tbl>
    <w:bookmarkStart w:name="z8" w:id="7"/>
    <w:p>
      <w:pPr>
        <w:spacing w:after="0"/>
        <w:ind w:left="0"/>
        <w:jc w:val="left"/>
      </w:pPr>
      <w:r>
        <w:rPr>
          <w:rFonts w:ascii="Times New Roman"/>
          <w:b/>
          <w:i w:val="false"/>
          <w:color w:val="000000"/>
        </w:rPr>
        <w:t xml:space="preserve"> Санитарные правила "Санитарно-эпидемиологические</w:t>
      </w:r>
      <w:r>
        <w:br/>
      </w:r>
      <w:r>
        <w:rPr>
          <w:rFonts w:ascii="Times New Roman"/>
          <w:b/>
          <w:i w:val="false"/>
          <w:color w:val="000000"/>
        </w:rPr>
        <w:t>требования по установлению санитарно-защитной зоны</w:t>
      </w:r>
      <w:r>
        <w:br/>
      </w:r>
      <w:r>
        <w:rPr>
          <w:rFonts w:ascii="Times New Roman"/>
          <w:b/>
          <w:i w:val="false"/>
          <w:color w:val="000000"/>
        </w:rPr>
        <w:t>производственных объектов"</w:t>
      </w:r>
      <w:r>
        <w:br/>
      </w:r>
      <w:r>
        <w:rPr>
          <w:rFonts w:ascii="Times New Roman"/>
          <w:b/>
          <w:i w:val="false"/>
          <w:color w:val="000000"/>
        </w:rPr>
        <w:t>1. Область применения</w:t>
      </w:r>
    </w:p>
    <w:bookmarkEnd w:id="7"/>
    <w:bookmarkStart w:name="z10" w:id="8"/>
    <w:p>
      <w:pPr>
        <w:spacing w:after="0"/>
        <w:ind w:left="0"/>
        <w:jc w:val="both"/>
      </w:pPr>
      <w:r>
        <w:rPr>
          <w:rFonts w:ascii="Times New Roman"/>
          <w:b w:val="false"/>
          <w:i w:val="false"/>
          <w:color w:val="000000"/>
          <w:sz w:val="28"/>
        </w:rPr>
        <w:t>
      1. Настоящие санитарные правила "Санитарно-эпидемиологические требования по установлению санитарно-защитной зоны производственных объектов" предназначены для физических и юридических лиц, деятельность которых связана с проектированием, строительством, реконструкцией и эксплуатацией производственных объектов (далее - объект), являющихся источниками воздействия на среду обитания и здоровье человека.</w:t>
      </w:r>
    </w:p>
    <w:bookmarkEnd w:id="8"/>
    <w:bookmarkStart w:name="z11" w:id="9"/>
    <w:p>
      <w:pPr>
        <w:spacing w:after="0"/>
        <w:ind w:left="0"/>
        <w:jc w:val="both"/>
      </w:pPr>
      <w:r>
        <w:rPr>
          <w:rFonts w:ascii="Times New Roman"/>
          <w:b w:val="false"/>
          <w:i w:val="false"/>
          <w:color w:val="000000"/>
          <w:sz w:val="28"/>
        </w:rPr>
        <w:t>
      Источниками воздействия на среду обитания и здоровье человека являются объекты, для которых уровни создаваемого загрязнения за пределами промышленной площадки превышают 1,0 предельно-допустимую концентрацию (далее - ПДК) и/или предельно-допустимый уровень (далее - ПДУ).</w:t>
      </w:r>
    </w:p>
    <w:bookmarkEnd w:id="9"/>
    <w:bookmarkStart w:name="z12" w:id="10"/>
    <w:p>
      <w:pPr>
        <w:spacing w:after="0"/>
        <w:ind w:left="0"/>
        <w:jc w:val="both"/>
      </w:pPr>
      <w:r>
        <w:rPr>
          <w:rFonts w:ascii="Times New Roman"/>
          <w:b w:val="false"/>
          <w:i w:val="false"/>
          <w:color w:val="000000"/>
          <w:sz w:val="28"/>
        </w:rPr>
        <w:t>
      2. На объекты, деятельность которых связана с использованием атомной энергии, настоящие требования не распространяются.</w:t>
      </w:r>
    </w:p>
    <w:bookmarkEnd w:id="10"/>
    <w:bookmarkStart w:name="z13" w:id="11"/>
    <w:p>
      <w:pPr>
        <w:spacing w:after="0"/>
        <w:ind w:left="0"/>
        <w:jc w:val="both"/>
      </w:pPr>
      <w:r>
        <w:rPr>
          <w:rFonts w:ascii="Times New Roman"/>
          <w:b w:val="false"/>
          <w:i w:val="false"/>
          <w:color w:val="000000"/>
          <w:sz w:val="28"/>
        </w:rPr>
        <w:t>
      3. Санитарные правила устанавливают требования к размеру санитарно-защитной зоны (далее - СЗЗ), санитарных разрывов и расстояний, основания для пересмотра этих размеров, методы и порядок их установления для отдельных объектов, ограничения на использование территории СЗЗ, требования к их организации и благоустройству, а также требования к санитарным разрывам опасных коммуникаций и сооружений (автомобильных, и железнодорожных дорог, авиационных баз, магистральных трубопроводов).</w:t>
      </w:r>
    </w:p>
    <w:bookmarkEnd w:id="11"/>
    <w:bookmarkStart w:name="z14" w:id="12"/>
    <w:p>
      <w:pPr>
        <w:spacing w:after="0"/>
        <w:ind w:left="0"/>
        <w:jc w:val="both"/>
      </w:pPr>
      <w:r>
        <w:rPr>
          <w:rFonts w:ascii="Times New Roman"/>
          <w:b w:val="false"/>
          <w:i w:val="false"/>
          <w:color w:val="000000"/>
          <w:sz w:val="28"/>
        </w:rPr>
        <w:t>
      4. В настоящих санитарных правилах использованы следующие термины и определения:</w:t>
      </w:r>
    </w:p>
    <w:bookmarkEnd w:id="12"/>
    <w:bookmarkStart w:name="z15" w:id="13"/>
    <w:p>
      <w:pPr>
        <w:spacing w:after="0"/>
        <w:ind w:left="0"/>
        <w:jc w:val="both"/>
      </w:pPr>
      <w:r>
        <w:rPr>
          <w:rFonts w:ascii="Times New Roman"/>
          <w:b w:val="false"/>
          <w:i w:val="false"/>
          <w:color w:val="000000"/>
          <w:sz w:val="28"/>
        </w:rPr>
        <w:t>
      1) граница СЗЗ - условная линия, ограничивающая территорию СЗЗ за пределами которых факторы воздействия не превышают установленные гигиенические нормативы;</w:t>
      </w:r>
    </w:p>
    <w:bookmarkEnd w:id="13"/>
    <w:bookmarkStart w:name="z16" w:id="14"/>
    <w:p>
      <w:pPr>
        <w:spacing w:after="0"/>
        <w:ind w:left="0"/>
        <w:jc w:val="both"/>
      </w:pPr>
      <w:r>
        <w:rPr>
          <w:rFonts w:ascii="Times New Roman"/>
          <w:b w:val="false"/>
          <w:i w:val="false"/>
          <w:color w:val="000000"/>
          <w:sz w:val="28"/>
        </w:rPr>
        <w:t>
      2) зона загрязнения - территория вокруг источника загрязнения, в пределах которых приземной слой атмосферы может быть загрязнен вредными веществами в концентрациях, превышающих предельно-допустимые уровни;</w:t>
      </w:r>
    </w:p>
    <w:bookmarkEnd w:id="14"/>
    <w:bookmarkStart w:name="z17" w:id="15"/>
    <w:p>
      <w:pPr>
        <w:spacing w:after="0"/>
        <w:ind w:left="0"/>
        <w:jc w:val="both"/>
      </w:pPr>
      <w:r>
        <w:rPr>
          <w:rFonts w:ascii="Times New Roman"/>
          <w:b w:val="false"/>
          <w:i w:val="false"/>
          <w:color w:val="000000"/>
          <w:sz w:val="28"/>
        </w:rPr>
        <w:t>
      3) класс опасности объекта - категория объекта, устанавливаемая в зависимости от мощности, условий эксплуатации, характера и количества выделяемых в окружающую среду загрязняющих веществ, создаваемого шума, вибрации, неионизирующего излучения, оказывающих неблагоприятное влияние на окружающую среду и здоровье человека;</w:t>
      </w:r>
    </w:p>
    <w:bookmarkEnd w:id="15"/>
    <w:bookmarkStart w:name="z18" w:id="16"/>
    <w:p>
      <w:pPr>
        <w:spacing w:after="0"/>
        <w:ind w:left="0"/>
        <w:jc w:val="both"/>
      </w:pPr>
      <w:r>
        <w:rPr>
          <w:rFonts w:ascii="Times New Roman"/>
          <w:b w:val="false"/>
          <w:i w:val="false"/>
          <w:color w:val="000000"/>
          <w:sz w:val="28"/>
        </w:rPr>
        <w:t>
      4) приемлемый риск - уровень риска развития неблагоприятного эффекта, который не требует принятия дополнительных мер по его снижению и оцениваемый как независимый, незначительный по отношению к рискам, существующим в повседневной деятельности и жизни населения;</w:t>
      </w:r>
    </w:p>
    <w:bookmarkEnd w:id="16"/>
    <w:bookmarkStart w:name="z19" w:id="17"/>
    <w:p>
      <w:pPr>
        <w:spacing w:after="0"/>
        <w:ind w:left="0"/>
        <w:jc w:val="both"/>
      </w:pPr>
      <w:r>
        <w:rPr>
          <w:rFonts w:ascii="Times New Roman"/>
          <w:b w:val="false"/>
          <w:i w:val="false"/>
          <w:color w:val="000000"/>
          <w:sz w:val="28"/>
        </w:rPr>
        <w:t>
      5) производственный объект - объект хозяйственной деятельности, связанной с производством продукции, выполнением работ и оказанием услуг, которые осуществляются с использованием процессов, оборудования и технологии, являющихся источниками воздействия на среду обитания и здоровье человека;</w:t>
      </w:r>
    </w:p>
    <w:bookmarkEnd w:id="17"/>
    <w:bookmarkStart w:name="z20" w:id="18"/>
    <w:p>
      <w:pPr>
        <w:spacing w:after="0"/>
        <w:ind w:left="0"/>
        <w:jc w:val="both"/>
      </w:pPr>
      <w:r>
        <w:rPr>
          <w:rFonts w:ascii="Times New Roman"/>
          <w:b w:val="false"/>
          <w:i w:val="false"/>
          <w:color w:val="000000"/>
          <w:sz w:val="28"/>
        </w:rPr>
        <w:t>
      6) промышленная площадка - часть территории объекта, предназначенная для размещения производства по выпуску продукции, выполнением работ и оказанием услуг и деятельность которой может оказать влияние на среду обитания человека;</w:t>
      </w:r>
    </w:p>
    <w:bookmarkEnd w:id="18"/>
    <w:bookmarkStart w:name="z21" w:id="19"/>
    <w:p>
      <w:pPr>
        <w:spacing w:after="0"/>
        <w:ind w:left="0"/>
        <w:jc w:val="both"/>
      </w:pPr>
      <w:r>
        <w:rPr>
          <w:rFonts w:ascii="Times New Roman"/>
          <w:b w:val="false"/>
          <w:i w:val="false"/>
          <w:color w:val="000000"/>
          <w:sz w:val="28"/>
        </w:rPr>
        <w:t>
      7) санитарно-защитная зона - территория, отделяющая зоны специального назначения, а также промышленные организации и другие производственные, коммунальные и складские объекты в населенном пункте от близлежащих селитебных территорий, зданий и сооружений жилищно-гражданского назначения в целях ослабления воздействия на них неблагоприятных факторов;</w:t>
      </w:r>
    </w:p>
    <w:bookmarkEnd w:id="19"/>
    <w:bookmarkStart w:name="z22" w:id="20"/>
    <w:p>
      <w:pPr>
        <w:spacing w:after="0"/>
        <w:ind w:left="0"/>
        <w:jc w:val="both"/>
      </w:pPr>
      <w:r>
        <w:rPr>
          <w:rFonts w:ascii="Times New Roman"/>
          <w:b w:val="false"/>
          <w:i w:val="false"/>
          <w:color w:val="000000"/>
          <w:sz w:val="28"/>
        </w:rPr>
        <w:t>
      8) санитарный разрыв - минимальное расстояние от источника вредного воздействия до границы жилой застройки, ландшафтно-рекреационной зоны, зоны отдыха, курорта.</w:t>
      </w:r>
    </w:p>
    <w:bookmarkEnd w:id="20"/>
    <w:bookmarkStart w:name="z23" w:id="21"/>
    <w:p>
      <w:pPr>
        <w:spacing w:after="0"/>
        <w:ind w:left="0"/>
        <w:jc w:val="left"/>
      </w:pPr>
      <w:r>
        <w:rPr>
          <w:rFonts w:ascii="Times New Roman"/>
          <w:b/>
          <w:i w:val="false"/>
          <w:color w:val="000000"/>
        </w:rPr>
        <w:t xml:space="preserve"> 2. Общие положения</w:t>
      </w:r>
    </w:p>
    <w:bookmarkEnd w:id="21"/>
    <w:bookmarkStart w:name="z24" w:id="22"/>
    <w:p>
      <w:pPr>
        <w:spacing w:after="0"/>
        <w:ind w:left="0"/>
        <w:jc w:val="both"/>
      </w:pPr>
      <w:r>
        <w:rPr>
          <w:rFonts w:ascii="Times New Roman"/>
          <w:b w:val="false"/>
          <w:i w:val="false"/>
          <w:color w:val="000000"/>
          <w:sz w:val="28"/>
        </w:rPr>
        <w:t>
      5. СЗЗ устанавливается с целью обеспечения безопасности населения,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а для предприятий I и II класса опасности - как до значений, установленных гигиеническими нормативами, так и до величин приемлемого риска для здоровья населения. По своему функциональному назначению СЗЗ является защитным барьером, обеспечивающим уровень безопасности населения при эксплуатации объекта в штатном режиме.</w:t>
      </w:r>
    </w:p>
    <w:bookmarkEnd w:id="22"/>
    <w:bookmarkStart w:name="z25" w:id="23"/>
    <w:p>
      <w:pPr>
        <w:spacing w:after="0"/>
        <w:ind w:left="0"/>
        <w:jc w:val="both"/>
      </w:pPr>
      <w:r>
        <w:rPr>
          <w:rFonts w:ascii="Times New Roman"/>
          <w:b w:val="false"/>
          <w:i w:val="false"/>
          <w:color w:val="000000"/>
          <w:sz w:val="28"/>
        </w:rPr>
        <w:t>
      Для объектов с технологическими процессами, являющихся источниками неблагоприятного воздействия на среду обитания и здоровье человека в составе проекта строительства или реконструкции объекта обосновывается размер СЗЗ, определяемой на полную проектную мощность действия объекта. Проект СЗЗ разрабатывается специализированными организациями, имеющими право на данный вид деятельности.</w:t>
      </w:r>
    </w:p>
    <w:bookmarkEnd w:id="23"/>
    <w:bookmarkStart w:name="z26" w:id="24"/>
    <w:p>
      <w:pPr>
        <w:spacing w:after="0"/>
        <w:ind w:left="0"/>
        <w:jc w:val="both"/>
      </w:pPr>
      <w:r>
        <w:rPr>
          <w:rFonts w:ascii="Times New Roman"/>
          <w:b w:val="false"/>
          <w:i w:val="false"/>
          <w:color w:val="000000"/>
          <w:sz w:val="28"/>
        </w:rPr>
        <w:t>
      6. СЗЗ объектов разрабатывается последовательно: расчетная (предварительная), выполненная на основании проекта с расчетами рассеивания загрязнения атмосферного воздуха и физического воздействия на атмосферный воздух (шум, вибрация, неионизирующие излучения); установленная (окончательная) и оценкой приемлемого риска (далее - риск) воздействия на окружающую среду и здоровье человека - на основании результатов годичного (после пуска объекта на полную мощность) цикла натурных исследований и измерений для подтверждения расчетных параметров.</w:t>
      </w:r>
    </w:p>
    <w:bookmarkEnd w:id="24"/>
    <w:bookmarkStart w:name="z27" w:id="25"/>
    <w:p>
      <w:pPr>
        <w:spacing w:after="0"/>
        <w:ind w:left="0"/>
        <w:jc w:val="both"/>
      </w:pPr>
      <w:r>
        <w:rPr>
          <w:rFonts w:ascii="Times New Roman"/>
          <w:b w:val="false"/>
          <w:i w:val="false"/>
          <w:color w:val="000000"/>
          <w:sz w:val="28"/>
        </w:rPr>
        <w:t>
      7. Критерием для определения размера СЗЗ является соответствие на ее внешней границе и за ее пределами концентрации загрязняющих веществ для атмосферного воздуха населенных мест ПДК и/или ПДУ физического воздействия на атмосферный воздух.</w:t>
      </w:r>
    </w:p>
    <w:bookmarkEnd w:id="25"/>
    <w:bookmarkStart w:name="z28" w:id="26"/>
    <w:p>
      <w:pPr>
        <w:spacing w:after="0"/>
        <w:ind w:left="0"/>
        <w:jc w:val="both"/>
      </w:pPr>
      <w:r>
        <w:rPr>
          <w:rFonts w:ascii="Times New Roman"/>
          <w:b w:val="false"/>
          <w:i w:val="false"/>
          <w:color w:val="000000"/>
          <w:sz w:val="28"/>
        </w:rPr>
        <w:t>
      8. Для групп объектов, расположенных на общей производственной площадке, устанавливается единая расчетная и окончательно установленная СЗЗ с учетом суммарных выбросов в атмосферный воздух и физического воздействия и рисков всех источников объектов, входящих в единую зону.</w:t>
      </w:r>
    </w:p>
    <w:bookmarkEnd w:id="26"/>
    <w:bookmarkStart w:name="z29" w:id="27"/>
    <w:p>
      <w:pPr>
        <w:spacing w:after="0"/>
        <w:ind w:left="0"/>
        <w:jc w:val="both"/>
      </w:pPr>
      <w:r>
        <w:rPr>
          <w:rFonts w:ascii="Times New Roman"/>
          <w:b w:val="false"/>
          <w:i w:val="false"/>
          <w:color w:val="000000"/>
          <w:sz w:val="28"/>
        </w:rPr>
        <w:t>
      9. Объекты, являющиеся источниками воздействия на среду обитания и здоровье человека, отделяются СЗЗ от территории жилой застройки, ландшафтно-рекреационных зон, зон отдыха, территорий курортов, санаториев, домов отдыха, стационарных лечебно-профилактических организаций, территорий садоводческих товариществ и коттеджной застройки, коллективных или индивидуальных дачных и садово-огородных участков.</w:t>
      </w:r>
    </w:p>
    <w:bookmarkEnd w:id="27"/>
    <w:bookmarkStart w:name="z30" w:id="28"/>
    <w:p>
      <w:pPr>
        <w:spacing w:after="0"/>
        <w:ind w:left="0"/>
        <w:jc w:val="both"/>
      </w:pPr>
      <w:r>
        <w:rPr>
          <w:rFonts w:ascii="Times New Roman"/>
          <w:b w:val="false"/>
          <w:i w:val="false"/>
          <w:color w:val="000000"/>
          <w:sz w:val="28"/>
        </w:rPr>
        <w:t>
      При размещении вновь создаваемых производств в безлюдной местности нормативная (расчетная) граница СЗЗ определяет ограничения (запрещение) на размещение вышеперечисленных объектов.</w:t>
      </w:r>
    </w:p>
    <w:bookmarkEnd w:id="28"/>
    <w:bookmarkStart w:name="z31" w:id="29"/>
    <w:p>
      <w:pPr>
        <w:spacing w:after="0"/>
        <w:ind w:left="0"/>
        <w:jc w:val="both"/>
      </w:pPr>
      <w:r>
        <w:rPr>
          <w:rFonts w:ascii="Times New Roman"/>
          <w:b w:val="false"/>
          <w:i w:val="false"/>
          <w:color w:val="000000"/>
          <w:sz w:val="28"/>
        </w:rPr>
        <w:t>
      10. Для автомагистралей, линий железнодорожного транспорта, наземных участков метрополитена, а также вдоль стандартных маршрутов полета в зоне взлета и посадки воздушных судов, устанавливается расстояние от источника физического воздействия, уменьшающее эти воздействия до значений гигиенических нормативов (далее - санитарные разрывы). Санитарный разрыв имеет режим СЗЗ, но не требует разработки проекта его организации. Величина санитарного разрыва устанавливается в каждом конкретном случае на основании расчетов воздействия физических факторов (шума, вибрации, неионизирующие излучения) с последующим проведением натурных измерений.</w:t>
      </w:r>
    </w:p>
    <w:bookmarkEnd w:id="29"/>
    <w:bookmarkStart w:name="z32" w:id="30"/>
    <w:p>
      <w:pPr>
        <w:spacing w:after="0"/>
        <w:ind w:left="0"/>
        <w:jc w:val="both"/>
      </w:pPr>
      <w:r>
        <w:rPr>
          <w:rFonts w:ascii="Times New Roman"/>
          <w:b w:val="false"/>
          <w:i w:val="false"/>
          <w:color w:val="000000"/>
          <w:sz w:val="28"/>
        </w:rPr>
        <w:t xml:space="preserve">
      11. Для стоянок легковых автомобилей, канализационных очистных сооружений, магистральных трубопроводов углеводородного сырья, компрессорных и нефтеперекачивающих станций создаются санитарные разрывы. Минимальные размеры санитарных разрывов приведены в приложениях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7</w:t>
      </w:r>
      <w:r>
        <w:rPr>
          <w:rFonts w:ascii="Times New Roman"/>
          <w:b w:val="false"/>
          <w:i w:val="false"/>
          <w:color w:val="000000"/>
          <w:sz w:val="28"/>
        </w:rPr>
        <w:t xml:space="preserve"> к настоящим санитарным правилам.</w:t>
      </w:r>
    </w:p>
    <w:bookmarkEnd w:id="30"/>
    <w:bookmarkStart w:name="z33" w:id="31"/>
    <w:p>
      <w:pPr>
        <w:spacing w:after="0"/>
        <w:ind w:left="0"/>
        <w:jc w:val="both"/>
      </w:pPr>
      <w:r>
        <w:rPr>
          <w:rFonts w:ascii="Times New Roman"/>
          <w:b w:val="false"/>
          <w:i w:val="false"/>
          <w:color w:val="000000"/>
          <w:sz w:val="28"/>
        </w:rPr>
        <w:t xml:space="preserve">
      12. Минимальные санитарные разрывы от убойных пунктов и убойных площадок приведены в </w:t>
      </w:r>
      <w:r>
        <w:rPr>
          <w:rFonts w:ascii="Times New Roman"/>
          <w:b w:val="false"/>
          <w:i w:val="false"/>
          <w:color w:val="000000"/>
          <w:sz w:val="28"/>
        </w:rPr>
        <w:t>приложении 8</w:t>
      </w:r>
      <w:r>
        <w:rPr>
          <w:rFonts w:ascii="Times New Roman"/>
          <w:b w:val="false"/>
          <w:i w:val="false"/>
          <w:color w:val="000000"/>
          <w:sz w:val="28"/>
        </w:rPr>
        <w:t xml:space="preserve"> к настоящим правилам.</w:t>
      </w:r>
    </w:p>
    <w:bookmarkEnd w:id="31"/>
    <w:bookmarkStart w:name="z34" w:id="32"/>
    <w:p>
      <w:pPr>
        <w:spacing w:after="0"/>
        <w:ind w:left="0"/>
        <w:jc w:val="both"/>
      </w:pPr>
      <w:r>
        <w:rPr>
          <w:rFonts w:ascii="Times New Roman"/>
          <w:b w:val="false"/>
          <w:i w:val="false"/>
          <w:color w:val="000000"/>
          <w:sz w:val="28"/>
        </w:rPr>
        <w:t>
      13. Размер санитарного разрыва от населенного пункта до сельскохозяйственных полей, обрабатываемых пестицидами (ядохимикатами) авиационным способом, должен составлять не менее 2000 метров (далее - м).</w:t>
      </w:r>
    </w:p>
    <w:bookmarkEnd w:id="32"/>
    <w:bookmarkStart w:name="z35" w:id="33"/>
    <w:p>
      <w:pPr>
        <w:spacing w:after="0"/>
        <w:ind w:left="0"/>
        <w:jc w:val="both"/>
      </w:pPr>
      <w:r>
        <w:rPr>
          <w:rFonts w:ascii="Times New Roman"/>
          <w:b w:val="false"/>
          <w:i w:val="false"/>
          <w:color w:val="000000"/>
          <w:sz w:val="28"/>
        </w:rPr>
        <w:t>
      14. Размер СЗЗ для аэропортов, аэродромов устанавливается в каждом конкретном случае на основании расчетов рассеивания загрязнения атмосферного воздуха и физического воздействия на атмосферный воздух (шум, вибрация, неионизирующие излучения), а также на основании результатов натурных исследований и измерений, оценки риска для здоровья населения.</w:t>
      </w:r>
    </w:p>
    <w:bookmarkEnd w:id="33"/>
    <w:bookmarkStart w:name="z36" w:id="34"/>
    <w:p>
      <w:pPr>
        <w:spacing w:after="0"/>
        <w:ind w:left="0"/>
        <w:jc w:val="both"/>
      </w:pPr>
      <w:r>
        <w:rPr>
          <w:rFonts w:ascii="Times New Roman"/>
          <w:b w:val="false"/>
          <w:i w:val="false"/>
          <w:color w:val="000000"/>
          <w:sz w:val="28"/>
        </w:rPr>
        <w:t>
      15. Размер СЗЗ для предприятий I и II класса опасности изменяется Главным государственным санитарным врачом Республики Казахстан в соответствии с пунктом 35 настоящих санитарных правил.</w:t>
      </w:r>
    </w:p>
    <w:bookmarkEnd w:id="34"/>
    <w:bookmarkStart w:name="z37" w:id="35"/>
    <w:p>
      <w:pPr>
        <w:spacing w:after="0"/>
        <w:ind w:left="0"/>
        <w:jc w:val="both"/>
      </w:pPr>
      <w:r>
        <w:rPr>
          <w:rFonts w:ascii="Times New Roman"/>
          <w:b w:val="false"/>
          <w:i w:val="false"/>
          <w:color w:val="000000"/>
          <w:sz w:val="28"/>
        </w:rPr>
        <w:t>
      16. Размер СЗЗ для предприятий III, IV, V классов опасности изменяется Главным государственным санитарным врачом области, городов Астана и Алматы в соответствии с пунктом 36 настоящих санитарных правил.</w:t>
      </w:r>
    </w:p>
    <w:bookmarkEnd w:id="35"/>
    <w:bookmarkStart w:name="z38" w:id="36"/>
    <w:p>
      <w:pPr>
        <w:spacing w:after="0"/>
        <w:ind w:left="0"/>
        <w:jc w:val="both"/>
      </w:pPr>
      <w:r>
        <w:rPr>
          <w:rFonts w:ascii="Times New Roman"/>
          <w:b w:val="false"/>
          <w:i w:val="false"/>
          <w:color w:val="000000"/>
          <w:sz w:val="28"/>
        </w:rPr>
        <w:t xml:space="preserve">
      17. Лабораторные исследования атмосферного воздуха и измерения физических воздействий на атмосферный воздух на территории СЗЗ и на ее границе осуществляются производственными или независимыми лабораториями, аккредитованными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техническом регулировании, уполномоченным органом в области окружающей среды и организациями санитарно-эпидемиологической службы.</w:t>
      </w:r>
    </w:p>
    <w:bookmarkEnd w:id="36"/>
    <w:bookmarkStart w:name="z39" w:id="37"/>
    <w:p>
      <w:pPr>
        <w:spacing w:after="0"/>
        <w:ind w:left="0"/>
        <w:jc w:val="left"/>
      </w:pPr>
      <w:r>
        <w:rPr>
          <w:rFonts w:ascii="Times New Roman"/>
          <w:b/>
          <w:i w:val="false"/>
          <w:color w:val="000000"/>
        </w:rPr>
        <w:t xml:space="preserve"> 3. Проектирование санитарно-защитных зон</w:t>
      </w:r>
    </w:p>
    <w:bookmarkEnd w:id="37"/>
    <w:bookmarkStart w:name="z40" w:id="38"/>
    <w:p>
      <w:pPr>
        <w:spacing w:after="0"/>
        <w:ind w:left="0"/>
        <w:jc w:val="both"/>
      </w:pPr>
      <w:r>
        <w:rPr>
          <w:rFonts w:ascii="Times New Roman"/>
          <w:b w:val="false"/>
          <w:i w:val="false"/>
          <w:color w:val="000000"/>
          <w:sz w:val="28"/>
        </w:rPr>
        <w:t>
      18. Проектирование СЗЗ осуществляется на этапе разработки проекта строительства и реконструкции, эксплуатации отдельного и/или группы объектов.</w:t>
      </w:r>
    </w:p>
    <w:bookmarkEnd w:id="38"/>
    <w:bookmarkStart w:name="z41" w:id="39"/>
    <w:p>
      <w:pPr>
        <w:spacing w:after="0"/>
        <w:ind w:left="0"/>
        <w:jc w:val="both"/>
      </w:pPr>
      <w:r>
        <w:rPr>
          <w:rFonts w:ascii="Times New Roman"/>
          <w:b w:val="false"/>
          <w:i w:val="false"/>
          <w:color w:val="000000"/>
          <w:sz w:val="28"/>
        </w:rPr>
        <w:t>
      Размеры и границы СЗЗ определяются в проекте СЗЗ с учетом розы ветров.</w:t>
      </w:r>
    </w:p>
    <w:bookmarkEnd w:id="39"/>
    <w:bookmarkStart w:name="z42" w:id="40"/>
    <w:p>
      <w:pPr>
        <w:spacing w:after="0"/>
        <w:ind w:left="0"/>
        <w:jc w:val="both"/>
      </w:pPr>
      <w:r>
        <w:rPr>
          <w:rFonts w:ascii="Times New Roman"/>
          <w:b w:val="false"/>
          <w:i w:val="false"/>
          <w:color w:val="000000"/>
          <w:sz w:val="28"/>
        </w:rPr>
        <w:t>
      Обоснование размеров санитарно-защитной зоны осуществляется в соответствии с требованиям, изложенными в настоящих правилах.</w:t>
      </w:r>
    </w:p>
    <w:bookmarkEnd w:id="40"/>
    <w:bookmarkStart w:name="z43" w:id="41"/>
    <w:p>
      <w:pPr>
        <w:spacing w:after="0"/>
        <w:ind w:left="0"/>
        <w:jc w:val="both"/>
      </w:pPr>
      <w:r>
        <w:rPr>
          <w:rFonts w:ascii="Times New Roman"/>
          <w:b w:val="false"/>
          <w:i w:val="false"/>
          <w:color w:val="000000"/>
          <w:sz w:val="28"/>
        </w:rPr>
        <w:t>
      19. В проекте СЗЗ на строительство новых, реконструкцию или техническое перевооружение действующих объектов предусматриваются мероприятия и средства на организацию и благоустройство СЗЗ, включая отселение жителей, в случае невозможности уменьшить воздействие загрязнения на атмосферный воздух до значений, установленных гигиеническими нормативами.</w:t>
      </w:r>
    </w:p>
    <w:bookmarkEnd w:id="41"/>
    <w:bookmarkStart w:name="z44" w:id="42"/>
    <w:p>
      <w:pPr>
        <w:spacing w:after="0"/>
        <w:ind w:left="0"/>
        <w:jc w:val="both"/>
      </w:pPr>
      <w:r>
        <w:rPr>
          <w:rFonts w:ascii="Times New Roman"/>
          <w:b w:val="false"/>
          <w:i w:val="false"/>
          <w:color w:val="000000"/>
          <w:sz w:val="28"/>
        </w:rPr>
        <w:t>
      20. Границы СЗЗ устанавливаются от крайних источников химического, биологического и/или физического воздействия, принадлежащего производственному объекту для ведения хозяйственной деятельности и оформленному в установленном порядке.</w:t>
      </w:r>
    </w:p>
    <w:bookmarkEnd w:id="42"/>
    <w:bookmarkStart w:name="z45" w:id="43"/>
    <w:p>
      <w:pPr>
        <w:spacing w:after="0"/>
        <w:ind w:left="0"/>
        <w:jc w:val="both"/>
      </w:pPr>
      <w:r>
        <w:rPr>
          <w:rFonts w:ascii="Times New Roman"/>
          <w:b w:val="false"/>
          <w:i w:val="false"/>
          <w:color w:val="000000"/>
          <w:sz w:val="28"/>
        </w:rPr>
        <w:t>
      21. На территории с превышением показателей фона выше гигиенических нормативов не допускается размещение объектов, являющихся источниками загрязнения среды обитания и воздействия на здоровье человека. Для действующих объектов, являющихся источниками загрязнения среды обитания человека, разрешается проведение реконструкции или перепрофилирование производств, при условии снижения всех видов воздействия на среду обитания до ПДК при химическом и биологическом воздействии и предельно допустимого уровня ПДУ при воздействии физических факторов с учетом фона.</w:t>
      </w:r>
    </w:p>
    <w:bookmarkEnd w:id="43"/>
    <w:bookmarkStart w:name="z46" w:id="44"/>
    <w:p>
      <w:pPr>
        <w:spacing w:after="0"/>
        <w:ind w:left="0"/>
        <w:jc w:val="both"/>
      </w:pPr>
      <w:r>
        <w:rPr>
          <w:rFonts w:ascii="Times New Roman"/>
          <w:b w:val="false"/>
          <w:i w:val="false"/>
          <w:color w:val="000000"/>
          <w:sz w:val="28"/>
        </w:rPr>
        <w:t>
      22. В случае несовпадения размера расчетной СЗЗ и полученной на основании оценки риска (для предприятий I-II класса опасности), натурных исследований и измерений химического, биологического и физического воздействия на атмосферный воздух, решение по размеру СЗЗ принимается по варианту, обеспечивающему наибольшую безопасность для здоровья населения.</w:t>
      </w:r>
    </w:p>
    <w:bookmarkEnd w:id="44"/>
    <w:bookmarkStart w:name="z47" w:id="45"/>
    <w:p>
      <w:pPr>
        <w:spacing w:after="0"/>
        <w:ind w:left="0"/>
        <w:jc w:val="both"/>
      </w:pPr>
      <w:r>
        <w:rPr>
          <w:rFonts w:ascii="Times New Roman"/>
          <w:b w:val="false"/>
          <w:i w:val="false"/>
          <w:color w:val="000000"/>
          <w:sz w:val="28"/>
        </w:rPr>
        <w:t>
      23. Для объектов, являющихся источниками воздействия на среду обитания и здоровье человека устанавливаются следующие размеры СЗЗ в зависимости от классов опасности предприятия:</w:t>
      </w:r>
    </w:p>
    <w:bookmarkEnd w:id="45"/>
    <w:bookmarkStart w:name="z48" w:id="46"/>
    <w:p>
      <w:pPr>
        <w:spacing w:after="0"/>
        <w:ind w:left="0"/>
        <w:jc w:val="both"/>
      </w:pPr>
      <w:r>
        <w:rPr>
          <w:rFonts w:ascii="Times New Roman"/>
          <w:b w:val="false"/>
          <w:i w:val="false"/>
          <w:color w:val="000000"/>
          <w:sz w:val="28"/>
        </w:rPr>
        <w:t>
      1) объекты I класса опасности с СЗЗ 1000 м и более;</w:t>
      </w:r>
    </w:p>
    <w:bookmarkEnd w:id="46"/>
    <w:bookmarkStart w:name="z49" w:id="47"/>
    <w:p>
      <w:pPr>
        <w:spacing w:after="0"/>
        <w:ind w:left="0"/>
        <w:jc w:val="both"/>
      </w:pPr>
      <w:r>
        <w:rPr>
          <w:rFonts w:ascii="Times New Roman"/>
          <w:b w:val="false"/>
          <w:i w:val="false"/>
          <w:color w:val="000000"/>
          <w:sz w:val="28"/>
        </w:rPr>
        <w:t>
      2) объекты II класса опасности с СЗЗ от 500 м до 999 м;</w:t>
      </w:r>
    </w:p>
    <w:bookmarkEnd w:id="47"/>
    <w:bookmarkStart w:name="z50" w:id="48"/>
    <w:p>
      <w:pPr>
        <w:spacing w:after="0"/>
        <w:ind w:left="0"/>
        <w:jc w:val="both"/>
      </w:pPr>
      <w:r>
        <w:rPr>
          <w:rFonts w:ascii="Times New Roman"/>
          <w:b w:val="false"/>
          <w:i w:val="false"/>
          <w:color w:val="000000"/>
          <w:sz w:val="28"/>
        </w:rPr>
        <w:t>
      3) объекты III класса опасности с СЗЗ от 300 м до 499 м;</w:t>
      </w:r>
    </w:p>
    <w:bookmarkEnd w:id="48"/>
    <w:bookmarkStart w:name="z51" w:id="49"/>
    <w:p>
      <w:pPr>
        <w:spacing w:after="0"/>
        <w:ind w:left="0"/>
        <w:jc w:val="both"/>
      </w:pPr>
      <w:r>
        <w:rPr>
          <w:rFonts w:ascii="Times New Roman"/>
          <w:b w:val="false"/>
          <w:i w:val="false"/>
          <w:color w:val="000000"/>
          <w:sz w:val="28"/>
        </w:rPr>
        <w:t>
      4) объекты IV класса опасности с СЗЗ от 100 м до 299 м;</w:t>
      </w:r>
    </w:p>
    <w:bookmarkEnd w:id="49"/>
    <w:bookmarkStart w:name="z52" w:id="50"/>
    <w:p>
      <w:pPr>
        <w:spacing w:after="0"/>
        <w:ind w:left="0"/>
        <w:jc w:val="both"/>
      </w:pPr>
      <w:r>
        <w:rPr>
          <w:rFonts w:ascii="Times New Roman"/>
          <w:b w:val="false"/>
          <w:i w:val="false"/>
          <w:color w:val="000000"/>
          <w:sz w:val="28"/>
        </w:rPr>
        <w:t>
      5) объекты V класса опасности с СЗЗ от 50 м до 99 м.</w:t>
      </w:r>
    </w:p>
    <w:bookmarkEnd w:id="50"/>
    <w:bookmarkStart w:name="z53" w:id="51"/>
    <w:p>
      <w:pPr>
        <w:spacing w:after="0"/>
        <w:ind w:left="0"/>
        <w:jc w:val="both"/>
      </w:pPr>
      <w:r>
        <w:rPr>
          <w:rFonts w:ascii="Times New Roman"/>
          <w:b w:val="false"/>
          <w:i w:val="false"/>
          <w:color w:val="000000"/>
          <w:sz w:val="28"/>
        </w:rPr>
        <w:t>
      24. Временное сокращение объема производства не является основанием к пересмотру принятого размера СЗЗ для максимальной проектной или фактически достигнутой мощности объекта.</w:t>
      </w:r>
    </w:p>
    <w:bookmarkEnd w:id="51"/>
    <w:bookmarkStart w:name="z54" w:id="52"/>
    <w:p>
      <w:pPr>
        <w:spacing w:after="0"/>
        <w:ind w:left="0"/>
        <w:jc w:val="both"/>
      </w:pPr>
      <w:r>
        <w:rPr>
          <w:rFonts w:ascii="Times New Roman"/>
          <w:b w:val="false"/>
          <w:i w:val="false"/>
          <w:color w:val="000000"/>
          <w:sz w:val="28"/>
        </w:rPr>
        <w:t>
      25. Граница СЗЗ на графических материалах (генеральный план города, схема территориального планирования, топографическая карта, ситуационная схема) за пределами промышленной площадки обозначается специальными информационными знаками.</w:t>
      </w:r>
    </w:p>
    <w:bookmarkEnd w:id="52"/>
    <w:bookmarkStart w:name="z55" w:id="53"/>
    <w:p>
      <w:pPr>
        <w:spacing w:after="0"/>
        <w:ind w:left="0"/>
        <w:jc w:val="both"/>
      </w:pPr>
      <w:r>
        <w:rPr>
          <w:rFonts w:ascii="Times New Roman"/>
          <w:b w:val="false"/>
          <w:i w:val="false"/>
          <w:color w:val="000000"/>
          <w:sz w:val="28"/>
        </w:rPr>
        <w:t>
      26. При обосновании размера СЗЗ устанавливаются:</w:t>
      </w:r>
    </w:p>
    <w:bookmarkEnd w:id="53"/>
    <w:bookmarkStart w:name="z56" w:id="54"/>
    <w:p>
      <w:pPr>
        <w:spacing w:after="0"/>
        <w:ind w:left="0"/>
        <w:jc w:val="both"/>
      </w:pPr>
      <w:r>
        <w:rPr>
          <w:rFonts w:ascii="Times New Roman"/>
          <w:b w:val="false"/>
          <w:i w:val="false"/>
          <w:color w:val="000000"/>
          <w:sz w:val="28"/>
        </w:rPr>
        <w:t>
      1) размер и границы СЗЗ на полную проектную мощность объекта;</w:t>
      </w:r>
    </w:p>
    <w:bookmarkEnd w:id="54"/>
    <w:bookmarkStart w:name="z57" w:id="55"/>
    <w:p>
      <w:pPr>
        <w:spacing w:after="0"/>
        <w:ind w:left="0"/>
        <w:jc w:val="both"/>
      </w:pPr>
      <w:r>
        <w:rPr>
          <w:rFonts w:ascii="Times New Roman"/>
          <w:b w:val="false"/>
          <w:i w:val="false"/>
          <w:color w:val="000000"/>
          <w:sz w:val="28"/>
        </w:rPr>
        <w:t>
      2) мероприятия по защите населения от воздействия выбросов вредных химических примесей в атмосферный воздух и физического воздействия;</w:t>
      </w:r>
    </w:p>
    <w:bookmarkEnd w:id="55"/>
    <w:bookmarkStart w:name="z58" w:id="56"/>
    <w:p>
      <w:pPr>
        <w:spacing w:after="0"/>
        <w:ind w:left="0"/>
        <w:jc w:val="both"/>
      </w:pPr>
      <w:r>
        <w:rPr>
          <w:rFonts w:ascii="Times New Roman"/>
          <w:b w:val="false"/>
          <w:i w:val="false"/>
          <w:color w:val="000000"/>
          <w:sz w:val="28"/>
        </w:rPr>
        <w:t>
      3) функциональное зонирование территории СЗЗ и режим использования различных зон.</w:t>
      </w:r>
    </w:p>
    <w:bookmarkEnd w:id="56"/>
    <w:bookmarkStart w:name="z59" w:id="57"/>
    <w:p>
      <w:pPr>
        <w:spacing w:after="0"/>
        <w:ind w:left="0"/>
        <w:jc w:val="both"/>
      </w:pPr>
      <w:r>
        <w:rPr>
          <w:rFonts w:ascii="Times New Roman"/>
          <w:b w:val="false"/>
          <w:i w:val="false"/>
          <w:color w:val="000000"/>
          <w:sz w:val="28"/>
        </w:rPr>
        <w:t>
      27. Проектная документация представляется в объеме, позволяющем дать оценку соответствия проектных решений санитарным правилам и гигиеническим нормативам.</w:t>
      </w:r>
    </w:p>
    <w:bookmarkEnd w:id="57"/>
    <w:bookmarkStart w:name="z60" w:id="58"/>
    <w:p>
      <w:pPr>
        <w:spacing w:after="0"/>
        <w:ind w:left="0"/>
        <w:jc w:val="both"/>
      </w:pPr>
      <w:r>
        <w:rPr>
          <w:rFonts w:ascii="Times New Roman"/>
          <w:b w:val="false"/>
          <w:i w:val="false"/>
          <w:color w:val="000000"/>
          <w:sz w:val="28"/>
        </w:rPr>
        <w:t>
      28. Размеры СЗЗ для проектируемых, реконструируемых и действующих объектов устанавливаются на основании расчетов рассеивания загрязнения атмосферного воздуха и физических воздействий на атмосферный воздух (шум, вибрация, неионизирующие излучения) и оценки риска воздействия на окружающую среду и здоровье человека утвержденным методикам, с оценкой риска здоровью для объектов I и II классов опасности (расчетная СЗЗ).</w:t>
      </w:r>
    </w:p>
    <w:bookmarkEnd w:id="58"/>
    <w:bookmarkStart w:name="z61" w:id="59"/>
    <w:p>
      <w:pPr>
        <w:spacing w:after="0"/>
        <w:ind w:left="0"/>
        <w:jc w:val="both"/>
      </w:pPr>
      <w:r>
        <w:rPr>
          <w:rFonts w:ascii="Times New Roman"/>
          <w:b w:val="false"/>
          <w:i w:val="false"/>
          <w:color w:val="000000"/>
          <w:sz w:val="28"/>
        </w:rPr>
        <w:t>
      29. Размер СЗЗ для групп объектов устанавливается с учетом суммарных выбросов и физического воздействия источников объектов, входящих в промышленную зону, промышленный узел (комплекс) и оценки риска воздействия на окружающую среду и здоровье человека. Для них устанавливается единая расчетная СЗЗ, и после подтверждения расчетных параметров данными натурных исследований, оценки риска для здоровья населения окончательно устанавливается размер СЗЗ. Оценка риска для здоровья населения проводится для групп объектов, в состав которых входят объекты I и II классов опасности.</w:t>
      </w:r>
    </w:p>
    <w:bookmarkEnd w:id="59"/>
    <w:bookmarkStart w:name="z62" w:id="60"/>
    <w:p>
      <w:pPr>
        <w:spacing w:after="0"/>
        <w:ind w:left="0"/>
        <w:jc w:val="both"/>
      </w:pPr>
      <w:r>
        <w:rPr>
          <w:rFonts w:ascii="Times New Roman"/>
          <w:b w:val="false"/>
          <w:i w:val="false"/>
          <w:color w:val="000000"/>
          <w:sz w:val="28"/>
        </w:rPr>
        <w:t>
      30. Реконструкция, техническое перевооружение объектов проводится при наличии проекта с расчетами ожидаемого загрязнения атмосферного воздуха, физического воздействия на атмосферный воздух, выполненных в составе проекта СЗЗ с расчетными границами. После окончания реконструкции и ввода объекта в эксплуатацию расчетные параметры подтверждаются результатами натурных исследований атмосферного воздуха и измерений физических факторов воздействия на атмосферный воздух.</w:t>
      </w:r>
    </w:p>
    <w:bookmarkEnd w:id="60"/>
    <w:bookmarkStart w:name="z63" w:id="61"/>
    <w:p>
      <w:pPr>
        <w:spacing w:after="0"/>
        <w:ind w:left="0"/>
        <w:jc w:val="both"/>
      </w:pPr>
      <w:r>
        <w:rPr>
          <w:rFonts w:ascii="Times New Roman"/>
          <w:b w:val="false"/>
          <w:i w:val="false"/>
          <w:color w:val="000000"/>
          <w:sz w:val="28"/>
        </w:rPr>
        <w:t>
      31. Обязательным условием современного промышленного проектирования является внедрение передовых ресурсосберегающих, безотходных и малоотходных технологических решений, позволяющих максимально сократить или избежать поступлений вредных химических или биологических компонентов выбросов в атмосферный воздух, почву и водоемы, предотвратить или снизить воздействие физических факторов до гигиенических нормативов и ниже.</w:t>
      </w:r>
    </w:p>
    <w:bookmarkEnd w:id="61"/>
    <w:bookmarkStart w:name="z64" w:id="62"/>
    <w:p>
      <w:pPr>
        <w:spacing w:after="0"/>
        <w:ind w:left="0"/>
        <w:jc w:val="both"/>
      </w:pPr>
      <w:r>
        <w:rPr>
          <w:rFonts w:ascii="Times New Roman"/>
          <w:b w:val="false"/>
          <w:i w:val="false"/>
          <w:color w:val="000000"/>
          <w:sz w:val="28"/>
        </w:rPr>
        <w:t>
      32. Разрабатываемые в проектах строительства и реконструкции технологические и технические решения обосновываются результатами опытно-промышленных испытаний, при проектировании производств на основе новых технологий - данными опытно-экспериментальных производств, материалами зарубежного опыта по созданию подобного производства.</w:t>
      </w:r>
    </w:p>
    <w:bookmarkEnd w:id="62"/>
    <w:bookmarkStart w:name="z65" w:id="63"/>
    <w:p>
      <w:pPr>
        <w:spacing w:after="0"/>
        <w:ind w:left="0"/>
        <w:jc w:val="left"/>
      </w:pPr>
      <w:r>
        <w:rPr>
          <w:rFonts w:ascii="Times New Roman"/>
          <w:b/>
          <w:i w:val="false"/>
          <w:color w:val="000000"/>
        </w:rPr>
        <w:t xml:space="preserve"> 4. Установление размеров санитарно-защитных зон</w:t>
      </w:r>
    </w:p>
    <w:bookmarkEnd w:id="63"/>
    <w:bookmarkStart w:name="z66" w:id="64"/>
    <w:p>
      <w:pPr>
        <w:spacing w:after="0"/>
        <w:ind w:left="0"/>
        <w:jc w:val="both"/>
      </w:pPr>
      <w:r>
        <w:rPr>
          <w:rFonts w:ascii="Times New Roman"/>
          <w:b w:val="false"/>
          <w:i w:val="false"/>
          <w:color w:val="000000"/>
          <w:sz w:val="28"/>
        </w:rPr>
        <w:t>
      33. Установление размеров СЗЗ для объектов проводится при наличии проектов обоснования СЗЗ с расчетами загрязнения атмосферного воздуха и физического воздействия на атмосферный воздух, с учетом результатов натурных исследований и измерений атмосферного воздуха, уровней физического воздействия на атмосферный воздух, выполненных в соответствии с программой наблюдений, представляемой в составе проекта.</w:t>
      </w:r>
    </w:p>
    <w:bookmarkEnd w:id="64"/>
    <w:bookmarkStart w:name="z67" w:id="65"/>
    <w:p>
      <w:pPr>
        <w:spacing w:after="0"/>
        <w:ind w:left="0"/>
        <w:jc w:val="both"/>
      </w:pPr>
      <w:r>
        <w:rPr>
          <w:rFonts w:ascii="Times New Roman"/>
          <w:b w:val="false"/>
          <w:i w:val="false"/>
          <w:color w:val="000000"/>
          <w:sz w:val="28"/>
        </w:rPr>
        <w:t>
      34. Изменение размера (уменьшение, увеличение) СЗЗ действующих, реконструируемых объектов сопровождается разработкой проекта, обосновывающего необходимые изменения.</w:t>
      </w:r>
    </w:p>
    <w:bookmarkEnd w:id="65"/>
    <w:bookmarkStart w:name="z68" w:id="66"/>
    <w:p>
      <w:pPr>
        <w:spacing w:after="0"/>
        <w:ind w:left="0"/>
        <w:jc w:val="both"/>
      </w:pPr>
      <w:r>
        <w:rPr>
          <w:rFonts w:ascii="Times New Roman"/>
          <w:b w:val="false"/>
          <w:i w:val="false"/>
          <w:color w:val="000000"/>
          <w:sz w:val="28"/>
        </w:rPr>
        <w:t>
      По проекту расчетной СЗЗ для объектов I и II класса опасности выдается санитарно-эпидемиологическое заключение Главного государственного санитарного врача Республики Казахстан.</w:t>
      </w:r>
    </w:p>
    <w:bookmarkEnd w:id="66"/>
    <w:bookmarkStart w:name="z69" w:id="67"/>
    <w:p>
      <w:pPr>
        <w:spacing w:after="0"/>
        <w:ind w:left="0"/>
        <w:jc w:val="both"/>
      </w:pPr>
      <w:r>
        <w:rPr>
          <w:rFonts w:ascii="Times New Roman"/>
          <w:b w:val="false"/>
          <w:i w:val="false"/>
          <w:color w:val="000000"/>
          <w:sz w:val="28"/>
        </w:rPr>
        <w:t>
      Для предприятий III, IV и V классов опасности по проекту расчетной СЗЗ выдается санитарно-эпидемиологическое заключение Главного государственного санитарного врача области, городов Астана и Алматы.</w:t>
      </w:r>
    </w:p>
    <w:bookmarkEnd w:id="67"/>
    <w:bookmarkStart w:name="z70" w:id="68"/>
    <w:p>
      <w:pPr>
        <w:spacing w:after="0"/>
        <w:ind w:left="0"/>
        <w:jc w:val="both"/>
      </w:pPr>
      <w:r>
        <w:rPr>
          <w:rFonts w:ascii="Times New Roman"/>
          <w:b w:val="false"/>
          <w:i w:val="false"/>
          <w:color w:val="000000"/>
          <w:sz w:val="28"/>
        </w:rPr>
        <w:t>
      35. Изменение размеров установленных СЗЗ для объектов I и II класса опасности осуществляется приказом Главного государственного санитарного врача Республики Казахстан на основании:</w:t>
      </w:r>
    </w:p>
    <w:bookmarkEnd w:id="68"/>
    <w:bookmarkStart w:name="z71" w:id="69"/>
    <w:p>
      <w:pPr>
        <w:spacing w:after="0"/>
        <w:ind w:left="0"/>
        <w:jc w:val="both"/>
      </w:pPr>
      <w:r>
        <w:rPr>
          <w:rFonts w:ascii="Times New Roman"/>
          <w:b w:val="false"/>
          <w:i w:val="false"/>
          <w:color w:val="000000"/>
          <w:sz w:val="28"/>
        </w:rPr>
        <w:t>
      1) предварительного заключения Главного государственного санитарного врача области, городов Астана и Алматы;</w:t>
      </w:r>
    </w:p>
    <w:bookmarkEnd w:id="69"/>
    <w:bookmarkStart w:name="z72" w:id="70"/>
    <w:p>
      <w:pPr>
        <w:spacing w:after="0"/>
        <w:ind w:left="0"/>
        <w:jc w:val="both"/>
      </w:pPr>
      <w:r>
        <w:rPr>
          <w:rFonts w:ascii="Times New Roman"/>
          <w:b w:val="false"/>
          <w:i w:val="false"/>
          <w:color w:val="000000"/>
          <w:sz w:val="28"/>
        </w:rPr>
        <w:t>
      2) действующих санитарных правил и гигиенических нормативов;</w:t>
      </w:r>
    </w:p>
    <w:bookmarkEnd w:id="70"/>
    <w:bookmarkStart w:name="z73" w:id="71"/>
    <w:p>
      <w:pPr>
        <w:spacing w:after="0"/>
        <w:ind w:left="0"/>
        <w:jc w:val="both"/>
      </w:pPr>
      <w:r>
        <w:rPr>
          <w:rFonts w:ascii="Times New Roman"/>
          <w:b w:val="false"/>
          <w:i w:val="false"/>
          <w:color w:val="000000"/>
          <w:sz w:val="28"/>
        </w:rPr>
        <w:t>
      3) результатов экспертизы проекта СЗЗ с расчетами рассеивания загрязнения атмосферного воздуха и физических воздействий на атмосферный воздух (шум, вибрация, неионизирующие излучения), выполненных аккредитованными организациями;</w:t>
      </w:r>
    </w:p>
    <w:bookmarkEnd w:id="71"/>
    <w:bookmarkStart w:name="z74" w:id="72"/>
    <w:p>
      <w:pPr>
        <w:spacing w:after="0"/>
        <w:ind w:left="0"/>
        <w:jc w:val="both"/>
      </w:pPr>
      <w:r>
        <w:rPr>
          <w:rFonts w:ascii="Times New Roman"/>
          <w:b w:val="false"/>
          <w:i w:val="false"/>
          <w:color w:val="000000"/>
          <w:sz w:val="28"/>
        </w:rPr>
        <w:t>
      4) оценки риска здоровью населения;</w:t>
      </w:r>
    </w:p>
    <w:bookmarkEnd w:id="72"/>
    <w:bookmarkStart w:name="z75" w:id="73"/>
    <w:p>
      <w:pPr>
        <w:spacing w:after="0"/>
        <w:ind w:left="0"/>
        <w:jc w:val="both"/>
      </w:pPr>
      <w:r>
        <w:rPr>
          <w:rFonts w:ascii="Times New Roman"/>
          <w:b w:val="false"/>
          <w:i w:val="false"/>
          <w:color w:val="000000"/>
          <w:sz w:val="28"/>
        </w:rPr>
        <w:t>
      5) систематических (годовых) натурных исследований и измерений загрязнения атмосферного воздуха (не менее пятидесяти исследований на каждый ингредиент в отдельной точке), уровней физического воздействия на атмосферный воздух.</w:t>
      </w:r>
    </w:p>
    <w:bookmarkEnd w:id="73"/>
    <w:bookmarkStart w:name="z76" w:id="74"/>
    <w:p>
      <w:pPr>
        <w:spacing w:after="0"/>
        <w:ind w:left="0"/>
        <w:jc w:val="both"/>
      </w:pPr>
      <w:r>
        <w:rPr>
          <w:rFonts w:ascii="Times New Roman"/>
          <w:b w:val="false"/>
          <w:i w:val="false"/>
          <w:color w:val="000000"/>
          <w:sz w:val="28"/>
        </w:rPr>
        <w:t>
      36. Для промышленных объектов и производств III, IV и V классов опасности установленные размеры санитарно-защитных зон изменяются на основании санитарно-эпидемиологического заключения Главного государственного санитарного врача области, городов Астана и Алматы на основании:</w:t>
      </w:r>
    </w:p>
    <w:bookmarkEnd w:id="74"/>
    <w:bookmarkStart w:name="z77" w:id="75"/>
    <w:p>
      <w:pPr>
        <w:spacing w:after="0"/>
        <w:ind w:left="0"/>
        <w:jc w:val="both"/>
      </w:pPr>
      <w:r>
        <w:rPr>
          <w:rFonts w:ascii="Times New Roman"/>
          <w:b w:val="false"/>
          <w:i w:val="false"/>
          <w:color w:val="000000"/>
          <w:sz w:val="28"/>
        </w:rPr>
        <w:t>
      1) действующих санитарных правил и гигиенических нормативов;</w:t>
      </w:r>
    </w:p>
    <w:bookmarkEnd w:id="75"/>
    <w:bookmarkStart w:name="z78" w:id="76"/>
    <w:p>
      <w:pPr>
        <w:spacing w:after="0"/>
        <w:ind w:left="0"/>
        <w:jc w:val="both"/>
      </w:pPr>
      <w:r>
        <w:rPr>
          <w:rFonts w:ascii="Times New Roman"/>
          <w:b w:val="false"/>
          <w:i w:val="false"/>
          <w:color w:val="000000"/>
          <w:sz w:val="28"/>
        </w:rPr>
        <w:t>
      2) результатов экспертизы проекта СЗЗ с расчетами рассеивания загрязнения атмосферного воздуха и физических воздействий на атмосферный воздух (шум, вибрация, неионизирующее излучение), выполненными аккредитованными организациями;</w:t>
      </w:r>
    </w:p>
    <w:bookmarkEnd w:id="76"/>
    <w:bookmarkStart w:name="z79" w:id="77"/>
    <w:p>
      <w:pPr>
        <w:spacing w:after="0"/>
        <w:ind w:left="0"/>
        <w:jc w:val="both"/>
      </w:pPr>
      <w:r>
        <w:rPr>
          <w:rFonts w:ascii="Times New Roman"/>
          <w:b w:val="false"/>
          <w:i w:val="false"/>
          <w:color w:val="000000"/>
          <w:sz w:val="28"/>
        </w:rPr>
        <w:t>
      3) систематических натурных исследований и измерений загрязнения атмосферного воздуха (тридцать исследований на каждый ингредиент в отдельной точке), уровней физического воздействия на атмосферный воздух.</w:t>
      </w:r>
    </w:p>
    <w:bookmarkEnd w:id="77"/>
    <w:bookmarkStart w:name="z80" w:id="78"/>
    <w:p>
      <w:pPr>
        <w:spacing w:after="0"/>
        <w:ind w:left="0"/>
        <w:jc w:val="both"/>
      </w:pPr>
      <w:r>
        <w:rPr>
          <w:rFonts w:ascii="Times New Roman"/>
          <w:b w:val="false"/>
          <w:i w:val="false"/>
          <w:color w:val="000000"/>
          <w:sz w:val="28"/>
        </w:rPr>
        <w:t>
      37. Размер СЗЗ для действующих объектов уменьшается при:</w:t>
      </w:r>
    </w:p>
    <w:bookmarkEnd w:id="78"/>
    <w:bookmarkStart w:name="z81" w:id="79"/>
    <w:p>
      <w:pPr>
        <w:spacing w:after="0"/>
        <w:ind w:left="0"/>
        <w:jc w:val="both"/>
      </w:pPr>
      <w:r>
        <w:rPr>
          <w:rFonts w:ascii="Times New Roman"/>
          <w:b w:val="false"/>
          <w:i w:val="false"/>
          <w:color w:val="000000"/>
          <w:sz w:val="28"/>
        </w:rPr>
        <w:t>
      1) объективном доказательстве достижения уровня химического, биологического загрязнения атмосферного воздуха и физических воздействий на атмосферный воздух до ПДК и ПДУ на границе СЗЗ и за ее пределами по материалам систематических (не менее трех лет) лабораторных наблюдений для предприятий I и II класса опасности (ежегодно не менее пятидесяти исследований на каждый ингредиент в отдельной точке), измерений физических факторов и оценке риска для здоровья человека; для промышленных объектов и производств III, IV, V класса опасности по данным натурных исследований приоритетных показателей за состоянием загрязнения атмосферного воздуха (ежегодно не менее тридцати исследований на каждый ингредиент в отдельной точке) и измерений физических факторов;</w:t>
      </w:r>
    </w:p>
    <w:bookmarkEnd w:id="79"/>
    <w:bookmarkStart w:name="z82" w:id="80"/>
    <w:p>
      <w:pPr>
        <w:spacing w:after="0"/>
        <w:ind w:left="0"/>
        <w:jc w:val="both"/>
      </w:pPr>
      <w:r>
        <w:rPr>
          <w:rFonts w:ascii="Times New Roman"/>
          <w:b w:val="false"/>
          <w:i w:val="false"/>
          <w:color w:val="000000"/>
          <w:sz w:val="28"/>
        </w:rPr>
        <w:t>
      2) уменьшении мощности на дальнейшую деятельность, изменении состава и перепрофилировании объектов;</w:t>
      </w:r>
    </w:p>
    <w:bookmarkEnd w:id="80"/>
    <w:bookmarkStart w:name="z83" w:id="81"/>
    <w:p>
      <w:pPr>
        <w:spacing w:after="0"/>
        <w:ind w:left="0"/>
        <w:jc w:val="both"/>
      </w:pPr>
      <w:r>
        <w:rPr>
          <w:rFonts w:ascii="Times New Roman"/>
          <w:b w:val="false"/>
          <w:i w:val="false"/>
          <w:color w:val="000000"/>
          <w:sz w:val="28"/>
        </w:rPr>
        <w:t>
      3) внедрении передовых технологических решений, эффективных очистных сооружений, направленных на сокращение уровней воздействия на среду обитания.</w:t>
      </w:r>
    </w:p>
    <w:bookmarkEnd w:id="81"/>
    <w:bookmarkStart w:name="z84" w:id="82"/>
    <w:p>
      <w:pPr>
        <w:spacing w:after="0"/>
        <w:ind w:left="0"/>
        <w:jc w:val="both"/>
      </w:pPr>
      <w:r>
        <w:rPr>
          <w:rFonts w:ascii="Times New Roman"/>
          <w:b w:val="false"/>
          <w:i w:val="false"/>
          <w:color w:val="000000"/>
          <w:sz w:val="28"/>
        </w:rPr>
        <w:t>
      38. Размер СЗЗ действующих объектов увеличивается по сравнению с принятым при невозможности обеспечения техническими и технологическими средствами нормативных уровней и/или по результатам натурных исследований и измерений по любому фактору воздействия. Оценка ситуации осуществляется по среднегодовым значениям измеренного параметра за последние три года эксплуатации объекта.</w:t>
      </w:r>
    </w:p>
    <w:bookmarkEnd w:id="82"/>
    <w:bookmarkStart w:name="z85" w:id="83"/>
    <w:p>
      <w:pPr>
        <w:spacing w:after="0"/>
        <w:ind w:left="0"/>
        <w:jc w:val="both"/>
      </w:pPr>
      <w:r>
        <w:rPr>
          <w:rFonts w:ascii="Times New Roman"/>
          <w:b w:val="false"/>
          <w:i w:val="false"/>
          <w:color w:val="000000"/>
          <w:sz w:val="28"/>
        </w:rPr>
        <w:t>
      39. Решение об увеличении размеров СЗЗ принимается Главным государственным врачом Республики Казахстан, Главными государственными санитарными врачами областей, городов Астана и Алматы аналогично процедуре сокращения размеров СЗЗ.</w:t>
      </w:r>
    </w:p>
    <w:bookmarkEnd w:id="83"/>
    <w:bookmarkStart w:name="z86" w:id="84"/>
    <w:p>
      <w:pPr>
        <w:spacing w:after="0"/>
        <w:ind w:left="0"/>
        <w:jc w:val="both"/>
      </w:pPr>
      <w:r>
        <w:rPr>
          <w:rFonts w:ascii="Times New Roman"/>
          <w:b w:val="false"/>
          <w:i w:val="false"/>
          <w:color w:val="000000"/>
          <w:sz w:val="28"/>
        </w:rPr>
        <w:t>
      40. При утверждении проектов по установлению или изменению границ СЗЗ учитываются результаты учета мнения жителей населенных пунктов, прилегающих к границам СЗЗ объектов.</w:t>
      </w:r>
    </w:p>
    <w:bookmarkEnd w:id="84"/>
    <w:bookmarkStart w:name="z87" w:id="85"/>
    <w:p>
      <w:pPr>
        <w:spacing w:after="0"/>
        <w:ind w:left="0"/>
        <w:jc w:val="left"/>
      </w:pPr>
      <w:r>
        <w:rPr>
          <w:rFonts w:ascii="Times New Roman"/>
          <w:b/>
          <w:i w:val="false"/>
          <w:color w:val="000000"/>
        </w:rPr>
        <w:t xml:space="preserve"> 5. Режим территории санитарно-защитной зоны.</w:t>
      </w:r>
    </w:p>
    <w:bookmarkEnd w:id="85"/>
    <w:bookmarkStart w:name="z88" w:id="86"/>
    <w:p>
      <w:pPr>
        <w:spacing w:after="0"/>
        <w:ind w:left="0"/>
        <w:jc w:val="both"/>
      </w:pPr>
      <w:r>
        <w:rPr>
          <w:rFonts w:ascii="Times New Roman"/>
          <w:b w:val="false"/>
          <w:i w:val="false"/>
          <w:color w:val="000000"/>
          <w:sz w:val="28"/>
        </w:rPr>
        <w:t>
      41. В границах СЗЗ не допускается размещать:</w:t>
      </w:r>
    </w:p>
    <w:bookmarkEnd w:id="86"/>
    <w:bookmarkStart w:name="z89" w:id="87"/>
    <w:p>
      <w:pPr>
        <w:spacing w:after="0"/>
        <w:ind w:left="0"/>
        <w:jc w:val="both"/>
      </w:pPr>
      <w:r>
        <w:rPr>
          <w:rFonts w:ascii="Times New Roman"/>
          <w:b w:val="false"/>
          <w:i w:val="false"/>
          <w:color w:val="000000"/>
          <w:sz w:val="28"/>
        </w:rPr>
        <w:t>
      1) жилую застройку, включая отдельные жилые дома;</w:t>
      </w:r>
    </w:p>
    <w:bookmarkEnd w:id="87"/>
    <w:bookmarkStart w:name="z90" w:id="88"/>
    <w:p>
      <w:pPr>
        <w:spacing w:after="0"/>
        <w:ind w:left="0"/>
        <w:jc w:val="both"/>
      </w:pPr>
      <w:r>
        <w:rPr>
          <w:rFonts w:ascii="Times New Roman"/>
          <w:b w:val="false"/>
          <w:i w:val="false"/>
          <w:color w:val="000000"/>
          <w:sz w:val="28"/>
        </w:rPr>
        <w:t>
      2) ландшафтно-рекреационные зоны, зоны отдыха, территории курортов, санаториев и домов отдыха;</w:t>
      </w:r>
    </w:p>
    <w:bookmarkEnd w:id="88"/>
    <w:bookmarkStart w:name="z91" w:id="89"/>
    <w:p>
      <w:pPr>
        <w:spacing w:after="0"/>
        <w:ind w:left="0"/>
        <w:jc w:val="both"/>
      </w:pPr>
      <w:r>
        <w:rPr>
          <w:rFonts w:ascii="Times New Roman"/>
          <w:b w:val="false"/>
          <w:i w:val="false"/>
          <w:color w:val="000000"/>
          <w:sz w:val="28"/>
        </w:rPr>
        <w:t>
      3) территории садоводческих товариществ, коллективных или индивидуальных дачных и садово-огородных участков;</w:t>
      </w:r>
    </w:p>
    <w:bookmarkEnd w:id="89"/>
    <w:bookmarkStart w:name="z92" w:id="90"/>
    <w:p>
      <w:pPr>
        <w:spacing w:after="0"/>
        <w:ind w:left="0"/>
        <w:jc w:val="both"/>
      </w:pPr>
      <w:r>
        <w:rPr>
          <w:rFonts w:ascii="Times New Roman"/>
          <w:b w:val="false"/>
          <w:i w:val="false"/>
          <w:color w:val="000000"/>
          <w:sz w:val="28"/>
        </w:rPr>
        <w:t>
      4) спортивные сооружения, детские площадки, образовательные и детские организации, лечебно-профилактические и оздоровительные организации общего пользования.</w:t>
      </w:r>
    </w:p>
    <w:bookmarkEnd w:id="90"/>
    <w:bookmarkStart w:name="z93" w:id="91"/>
    <w:p>
      <w:pPr>
        <w:spacing w:after="0"/>
        <w:ind w:left="0"/>
        <w:jc w:val="both"/>
      </w:pPr>
      <w:r>
        <w:rPr>
          <w:rFonts w:ascii="Times New Roman"/>
          <w:b w:val="false"/>
          <w:i w:val="false"/>
          <w:color w:val="000000"/>
          <w:sz w:val="28"/>
        </w:rPr>
        <w:t>
      42. В границах СЗЗ и на территории объектов других отраслей промышленности не допускается размещать:</w:t>
      </w:r>
    </w:p>
    <w:bookmarkEnd w:id="91"/>
    <w:bookmarkStart w:name="z94" w:id="92"/>
    <w:p>
      <w:pPr>
        <w:spacing w:after="0"/>
        <w:ind w:left="0"/>
        <w:jc w:val="both"/>
      </w:pPr>
      <w:r>
        <w:rPr>
          <w:rFonts w:ascii="Times New Roman"/>
          <w:b w:val="false"/>
          <w:i w:val="false"/>
          <w:color w:val="000000"/>
          <w:sz w:val="28"/>
        </w:rPr>
        <w:t>
      1) объекты по производству лекарственных веществ, лекарственных средств и/или лекарственных форм, склады сырья и полупродуктов для фармацевтических предприятий;</w:t>
      </w:r>
    </w:p>
    <w:bookmarkEnd w:id="92"/>
    <w:bookmarkStart w:name="z95" w:id="93"/>
    <w:p>
      <w:pPr>
        <w:spacing w:after="0"/>
        <w:ind w:left="0"/>
        <w:jc w:val="both"/>
      </w:pPr>
      <w:r>
        <w:rPr>
          <w:rFonts w:ascii="Times New Roman"/>
          <w:b w:val="false"/>
          <w:i w:val="false"/>
          <w:color w:val="000000"/>
          <w:sz w:val="28"/>
        </w:rPr>
        <w:t>
      2) объекты пищевых отраслей промышленности, оптовые склады продовольственного сырья и пищевых продуктов;</w:t>
      </w:r>
    </w:p>
    <w:bookmarkEnd w:id="93"/>
    <w:bookmarkStart w:name="z96" w:id="94"/>
    <w:p>
      <w:pPr>
        <w:spacing w:after="0"/>
        <w:ind w:left="0"/>
        <w:jc w:val="both"/>
      </w:pPr>
      <w:r>
        <w:rPr>
          <w:rFonts w:ascii="Times New Roman"/>
          <w:b w:val="false"/>
          <w:i w:val="false"/>
          <w:color w:val="000000"/>
          <w:sz w:val="28"/>
        </w:rPr>
        <w:t>
      3) комплексы водопроводных сооружений для подготовки и хранения питьевой воды.</w:t>
      </w:r>
    </w:p>
    <w:bookmarkEnd w:id="94"/>
    <w:bookmarkStart w:name="z97" w:id="95"/>
    <w:p>
      <w:pPr>
        <w:spacing w:after="0"/>
        <w:ind w:left="0"/>
        <w:jc w:val="both"/>
      </w:pPr>
      <w:r>
        <w:rPr>
          <w:rFonts w:ascii="Times New Roman"/>
          <w:b w:val="false"/>
          <w:i w:val="false"/>
          <w:color w:val="000000"/>
          <w:sz w:val="28"/>
        </w:rPr>
        <w:t>
      43. Допускается размещать в границах СЗЗ производственного объекта здания и сооружения для обслуживания работников указанного объекта и для обеспечения деятельности объекта:</w:t>
      </w:r>
    </w:p>
    <w:bookmarkEnd w:id="95"/>
    <w:bookmarkStart w:name="z98" w:id="96"/>
    <w:p>
      <w:pPr>
        <w:spacing w:after="0"/>
        <w:ind w:left="0"/>
        <w:jc w:val="both"/>
      </w:pPr>
      <w:r>
        <w:rPr>
          <w:rFonts w:ascii="Times New Roman"/>
          <w:b w:val="false"/>
          <w:i w:val="false"/>
          <w:color w:val="000000"/>
          <w:sz w:val="28"/>
        </w:rPr>
        <w:t>
      1) нежилые помещения для дежурного аварийного персонала, помещения для пребывания работающих по вахтовому методу (не более двух недель);</w:t>
      </w:r>
    </w:p>
    <w:bookmarkEnd w:id="96"/>
    <w:bookmarkStart w:name="z99" w:id="97"/>
    <w:p>
      <w:pPr>
        <w:spacing w:after="0"/>
        <w:ind w:left="0"/>
        <w:jc w:val="both"/>
      </w:pPr>
      <w:r>
        <w:rPr>
          <w:rFonts w:ascii="Times New Roman"/>
          <w:b w:val="false"/>
          <w:i w:val="false"/>
          <w:color w:val="000000"/>
          <w:sz w:val="28"/>
        </w:rPr>
        <w:t>
      2) пожарные депо, бани, прачечные, объекты торговли и общественного питания, гаражи, площадки и сооружения для хранения общественного и индивидуального транспорта, автозаправочные станции, общественные и административные здания, конструкторские бюро, учебные заведения, поликлиники, научно-исследовательские лаборатории, спортивно-оздоровительные сооружения закрытого типа;</w:t>
      </w:r>
    </w:p>
    <w:bookmarkEnd w:id="97"/>
    <w:bookmarkStart w:name="z100" w:id="98"/>
    <w:p>
      <w:pPr>
        <w:spacing w:after="0"/>
        <w:ind w:left="0"/>
        <w:jc w:val="both"/>
      </w:pPr>
      <w:r>
        <w:rPr>
          <w:rFonts w:ascii="Times New Roman"/>
          <w:b w:val="false"/>
          <w:i w:val="false"/>
          <w:color w:val="000000"/>
          <w:sz w:val="28"/>
        </w:rPr>
        <w:t>
      3) местные и транзитные коммуникации, линии электропередач, электроподстанции, нефте- и газопроводы, артезианские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водоснабжения;</w:t>
      </w:r>
    </w:p>
    <w:bookmarkEnd w:id="98"/>
    <w:bookmarkStart w:name="z101" w:id="99"/>
    <w:p>
      <w:pPr>
        <w:spacing w:after="0"/>
        <w:ind w:left="0"/>
        <w:jc w:val="both"/>
      </w:pPr>
      <w:r>
        <w:rPr>
          <w:rFonts w:ascii="Times New Roman"/>
          <w:b w:val="false"/>
          <w:i w:val="false"/>
          <w:color w:val="000000"/>
          <w:sz w:val="28"/>
        </w:rPr>
        <w:t>
      4) в границах СЗЗ производственного объекта также допускается размещать сельскохозяйственные угодья для выращивания технических культур, неиспользуемых для производства продуктов питания.</w:t>
      </w:r>
    </w:p>
    <w:bookmarkEnd w:id="99"/>
    <w:bookmarkStart w:name="z102" w:id="100"/>
    <w:p>
      <w:pPr>
        <w:spacing w:after="0"/>
        <w:ind w:left="0"/>
        <w:jc w:val="both"/>
      </w:pPr>
      <w:r>
        <w:rPr>
          <w:rFonts w:ascii="Times New Roman"/>
          <w:b w:val="false"/>
          <w:i w:val="false"/>
          <w:color w:val="000000"/>
          <w:sz w:val="28"/>
        </w:rPr>
        <w:t>
      44. В границах СЗЗ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bookmarkEnd w:id="100"/>
    <w:bookmarkStart w:name="z103" w:id="101"/>
    <w:p>
      <w:pPr>
        <w:spacing w:after="0"/>
        <w:ind w:left="0"/>
        <w:jc w:val="both"/>
      </w:pPr>
      <w:r>
        <w:rPr>
          <w:rFonts w:ascii="Times New Roman"/>
          <w:b w:val="false"/>
          <w:i w:val="false"/>
          <w:color w:val="000000"/>
          <w:sz w:val="28"/>
        </w:rPr>
        <w:t>
      45. Автомагистраль, расположенная в границах СЗЗ объекта или прилегающая к СЗЗ не входит в ее размер, а выбросы автомагистрали учитываются в фоновом загрязнении при обосновании размера санитарно-защитной зоны.</w:t>
      </w:r>
    </w:p>
    <w:bookmarkEnd w:id="101"/>
    <w:bookmarkStart w:name="z104" w:id="102"/>
    <w:p>
      <w:pPr>
        <w:spacing w:after="0"/>
        <w:ind w:left="0"/>
        <w:jc w:val="both"/>
      </w:pPr>
      <w:r>
        <w:rPr>
          <w:rFonts w:ascii="Times New Roman"/>
          <w:b w:val="false"/>
          <w:i w:val="false"/>
          <w:color w:val="000000"/>
          <w:sz w:val="28"/>
        </w:rPr>
        <w:t>
      46. СЗЗ или какая-либо ее часть не могут рассматриваться как резервная территория объекта для расширения жилой зоны, размещения коллективных или индивидуальных дачных и садово-огородных участков.</w:t>
      </w:r>
    </w:p>
    <w:bookmarkEnd w:id="102"/>
    <w:bookmarkStart w:name="z105" w:id="103"/>
    <w:p>
      <w:pPr>
        <w:spacing w:after="0"/>
        <w:ind w:left="0"/>
        <w:jc w:val="both"/>
      </w:pPr>
      <w:r>
        <w:rPr>
          <w:rFonts w:ascii="Times New Roman"/>
          <w:b w:val="false"/>
          <w:i w:val="false"/>
          <w:color w:val="000000"/>
          <w:sz w:val="28"/>
        </w:rPr>
        <w:t>
      Часть СЗЗ может рассматриваться как резервная территория объекта для расширения производственной зоны при условии наличия проекта обоснования соблюдения ПДК и/или ПДУ на внешней границе существующей СЗЗ.</w:t>
      </w:r>
    </w:p>
    <w:bookmarkEnd w:id="103"/>
    <w:bookmarkStart w:name="z106" w:id="104"/>
    <w:p>
      <w:pPr>
        <w:spacing w:after="0"/>
        <w:ind w:left="0"/>
        <w:jc w:val="left"/>
      </w:pPr>
      <w:r>
        <w:rPr>
          <w:rFonts w:ascii="Times New Roman"/>
          <w:b/>
          <w:i w:val="false"/>
          <w:color w:val="000000"/>
        </w:rPr>
        <w:t xml:space="preserve"> 6. Учет физических факторов воздействия на население при</w:t>
      </w:r>
      <w:r>
        <w:br/>
      </w:r>
      <w:r>
        <w:rPr>
          <w:rFonts w:ascii="Times New Roman"/>
          <w:b/>
          <w:i w:val="false"/>
          <w:color w:val="000000"/>
        </w:rPr>
        <w:t>установлении санитарно-защитных зон</w:t>
      </w:r>
    </w:p>
    <w:bookmarkEnd w:id="104"/>
    <w:bookmarkStart w:name="z107" w:id="105"/>
    <w:p>
      <w:pPr>
        <w:spacing w:after="0"/>
        <w:ind w:left="0"/>
        <w:jc w:val="both"/>
      </w:pPr>
      <w:r>
        <w:rPr>
          <w:rFonts w:ascii="Times New Roman"/>
          <w:b w:val="false"/>
          <w:i w:val="false"/>
          <w:color w:val="000000"/>
          <w:sz w:val="28"/>
        </w:rPr>
        <w:t>
      47. Размеры СЗЗ для производственных объектов, являющихся источниками физических факторов воздействия на население устанавливаются на основании акустических расчетов с учетом места расположения источников и характера создаваемого ими шума, вибрации, неионизирующего излучения. Для установления размеров СЗЗ расчетные параметры подтверждаются натурными измерениями факторов физического воздействия на атмосферный воздух в процессе эксплуатации объекта в течение года после выхода на проектную мощность.</w:t>
      </w:r>
    </w:p>
    <w:bookmarkEnd w:id="105"/>
    <w:bookmarkStart w:name="z108" w:id="106"/>
    <w:p>
      <w:pPr>
        <w:spacing w:after="0"/>
        <w:ind w:left="0"/>
        <w:jc w:val="both"/>
      </w:pPr>
      <w:r>
        <w:rPr>
          <w:rFonts w:ascii="Times New Roman"/>
          <w:b w:val="false"/>
          <w:i w:val="false"/>
          <w:color w:val="000000"/>
          <w:sz w:val="28"/>
        </w:rPr>
        <w:t>
      48. Размеры СЗЗ определяются в соответствии с действующими гигиеническими нормативами допустимых уровней шума, вибрации, неионизирующего излучения на внешней границе СЗЗ.</w:t>
      </w:r>
    </w:p>
    <w:bookmarkEnd w:id="106"/>
    <w:bookmarkStart w:name="z109" w:id="107"/>
    <w:p>
      <w:pPr>
        <w:spacing w:after="0"/>
        <w:ind w:left="0"/>
        <w:jc w:val="both"/>
      </w:pPr>
      <w:r>
        <w:rPr>
          <w:rFonts w:ascii="Times New Roman"/>
          <w:b w:val="false"/>
          <w:i w:val="false"/>
          <w:color w:val="000000"/>
          <w:sz w:val="28"/>
        </w:rPr>
        <w:t>
      49. В целях защиты населения от воздействия электрического поля, создаваемого воздушными линиями электропередачи (далее - ВЛЭ) устанавливаются санитарные разрывы вдоль трассы высоковольтной линии, за пределами которых напряженность электрического поля не превышает 1 килоВольт на метр (далее - кВ).</w:t>
      </w:r>
    </w:p>
    <w:bookmarkEnd w:id="107"/>
    <w:bookmarkStart w:name="z110" w:id="108"/>
    <w:p>
      <w:pPr>
        <w:spacing w:after="0"/>
        <w:ind w:left="0"/>
        <w:jc w:val="both"/>
      </w:pPr>
      <w:r>
        <w:rPr>
          <w:rFonts w:ascii="Times New Roman"/>
          <w:b w:val="false"/>
          <w:i w:val="false"/>
          <w:color w:val="000000"/>
          <w:sz w:val="28"/>
        </w:rPr>
        <w:t>
      Для вновь проектируемых ВЛЭ, а также зданий и сооружений допускается принимать границы санитарных разрывов вдоль трассы ВЛЭ с горизонтальным расположением проводов и без средств снижения напряженности электрического поля по обе стороны от нее на следующих расстояниях от проекции на землю крайних фазных проводов в направлении, перпендикулярном к ВЛЭ:</w:t>
      </w:r>
    </w:p>
    <w:bookmarkEnd w:id="108"/>
    <w:bookmarkStart w:name="z111" w:id="109"/>
    <w:p>
      <w:pPr>
        <w:spacing w:after="0"/>
        <w:ind w:left="0"/>
        <w:jc w:val="both"/>
      </w:pPr>
      <w:r>
        <w:rPr>
          <w:rFonts w:ascii="Times New Roman"/>
          <w:b w:val="false"/>
          <w:i w:val="false"/>
          <w:color w:val="000000"/>
          <w:sz w:val="28"/>
        </w:rPr>
        <w:t>
      20 м - для ВЛЭ напряжением 220 кВ;</w:t>
      </w:r>
    </w:p>
    <w:bookmarkEnd w:id="109"/>
    <w:bookmarkStart w:name="z112" w:id="110"/>
    <w:p>
      <w:pPr>
        <w:spacing w:after="0"/>
        <w:ind w:left="0"/>
        <w:jc w:val="both"/>
      </w:pPr>
      <w:r>
        <w:rPr>
          <w:rFonts w:ascii="Times New Roman"/>
          <w:b w:val="false"/>
          <w:i w:val="false"/>
          <w:color w:val="000000"/>
          <w:sz w:val="28"/>
        </w:rPr>
        <w:t>
      30 м- для ВЛЭ напряжением 500 кВ.</w:t>
      </w:r>
    </w:p>
    <w:bookmarkEnd w:id="110"/>
    <w:bookmarkStart w:name="z113" w:id="111"/>
    <w:p>
      <w:pPr>
        <w:spacing w:after="0"/>
        <w:ind w:left="0"/>
        <w:jc w:val="both"/>
      </w:pPr>
      <w:r>
        <w:rPr>
          <w:rFonts w:ascii="Times New Roman"/>
          <w:b w:val="false"/>
          <w:i w:val="false"/>
          <w:color w:val="000000"/>
          <w:sz w:val="28"/>
        </w:rPr>
        <w:t>
      При вводе объекта в эксплуатацию и в процессе эксплуатации санитарный разрыв корректируется по результатам инструментальных измерений физических факторов.</w:t>
      </w:r>
    </w:p>
    <w:bookmarkEnd w:id="111"/>
    <w:bookmarkStart w:name="z114" w:id="112"/>
    <w:p>
      <w:pPr>
        <w:spacing w:after="0"/>
        <w:ind w:left="0"/>
        <w:jc w:val="both"/>
      </w:pPr>
      <w:r>
        <w:rPr>
          <w:rFonts w:ascii="Times New Roman"/>
          <w:b w:val="false"/>
          <w:i w:val="false"/>
          <w:color w:val="000000"/>
          <w:sz w:val="28"/>
        </w:rPr>
        <w:t xml:space="preserve">
      50. Установление размера СЗЗ в местах размещения передающих радиотехнических объектов проводится в соответствии с </w:t>
      </w:r>
      <w:r>
        <w:rPr>
          <w:rFonts w:ascii="Times New Roman"/>
          <w:b w:val="false"/>
          <w:i w:val="false"/>
          <w:color w:val="000000"/>
          <w:sz w:val="28"/>
        </w:rPr>
        <w:t>санитарными правилами</w:t>
      </w:r>
      <w:r>
        <w:rPr>
          <w:rFonts w:ascii="Times New Roman"/>
          <w:b w:val="false"/>
          <w:i w:val="false"/>
          <w:color w:val="000000"/>
          <w:sz w:val="28"/>
        </w:rPr>
        <w:t>, устанавливающих санитарно-эпидемиологические требования по электромагнитным излучениям радиочастотного диапазона.</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по установлению</w:t>
            </w:r>
            <w:r>
              <w:br/>
            </w:r>
            <w:r>
              <w:rPr>
                <w:rFonts w:ascii="Times New Roman"/>
                <w:b w:val="false"/>
                <w:i w:val="false"/>
                <w:color w:val="000000"/>
                <w:sz w:val="20"/>
              </w:rPr>
              <w:t>санитарно-защитной зоны</w:t>
            </w:r>
            <w:r>
              <w:br/>
            </w:r>
            <w:r>
              <w:rPr>
                <w:rFonts w:ascii="Times New Roman"/>
                <w:b w:val="false"/>
                <w:i w:val="false"/>
                <w:color w:val="000000"/>
                <w:sz w:val="20"/>
              </w:rPr>
              <w:t xml:space="preserve">производственных объектов" </w:t>
            </w:r>
          </w:p>
        </w:tc>
      </w:tr>
    </w:tbl>
    <w:bookmarkStart w:name="z116" w:id="113"/>
    <w:p>
      <w:pPr>
        <w:spacing w:after="0"/>
        <w:ind w:left="0"/>
        <w:jc w:val="left"/>
      </w:pPr>
      <w:r>
        <w:rPr>
          <w:rFonts w:ascii="Times New Roman"/>
          <w:b/>
          <w:i w:val="false"/>
          <w:color w:val="000000"/>
        </w:rPr>
        <w:t xml:space="preserve">  Минимальные санитарные разрывы от стоянок для</w:t>
      </w:r>
      <w:r>
        <w:br/>
      </w:r>
      <w:r>
        <w:rPr>
          <w:rFonts w:ascii="Times New Roman"/>
          <w:b/>
          <w:i w:val="false"/>
          <w:color w:val="000000"/>
        </w:rPr>
        <w:t>легковых автомобилей до объектов застройки</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9"/>
        <w:gridCol w:w="1478"/>
        <w:gridCol w:w="2124"/>
        <w:gridCol w:w="2514"/>
        <w:gridCol w:w="2901"/>
        <w:gridCol w:w="1674"/>
      </w:tblGrid>
      <w:tr>
        <w:trPr>
          <w:trHeight w:val="30" w:hRule="atLeast"/>
        </w:trPr>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до которых</w:t>
            </w:r>
          </w:p>
          <w:p>
            <w:pPr>
              <w:spacing w:after="20"/>
              <w:ind w:left="20"/>
              <w:jc w:val="both"/>
            </w:pPr>
            <w:r>
              <w:rPr>
                <w:rFonts w:ascii="Times New Roman"/>
                <w:b w:val="false"/>
                <w:i w:val="false"/>
                <w:color w:val="000000"/>
                <w:sz w:val="20"/>
              </w:rPr>
              <w:t>
определяется разрыв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в метрах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автостоянки и наземные автостоянки закрытого типа</w:t>
            </w:r>
          </w:p>
          <w:p>
            <w:pPr>
              <w:spacing w:after="20"/>
              <w:ind w:left="20"/>
              <w:jc w:val="both"/>
            </w:pPr>
            <w:r>
              <w:rPr>
                <w:rFonts w:ascii="Times New Roman"/>
                <w:b w:val="false"/>
                <w:i w:val="false"/>
                <w:color w:val="000000"/>
                <w:sz w:val="20"/>
              </w:rPr>
              <w:t>
вместимостью, машино-мест</w:t>
            </w:r>
          </w:p>
        </w:tc>
      </w:tr>
      <w:tr>
        <w:trPr>
          <w:trHeight w:val="30" w:hRule="atLeast"/>
        </w:trPr>
        <w:tc>
          <w:tcPr>
            <w:tcW w:w="0" w:type="auto"/>
            <w:vMerge/>
            <w:tcBorders>
              <w:top w:val="nil"/>
              <w:left w:val="single" w:color="cfcfcf" w:sz="5"/>
              <w:bottom w:val="single" w:color="cfcfcf" w:sz="5"/>
              <w:right w:val="single" w:color="cfcfcf" w:sz="5"/>
            </w:tcBorders>
          </w:tcP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 менее</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300</w:t>
            </w:r>
          </w:p>
        </w:tc>
      </w:tr>
      <w:tr>
        <w:trPr>
          <w:trHeight w:val="3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дома</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Торцы жилых домов</w:t>
            </w:r>
          </w:p>
          <w:p>
            <w:pPr>
              <w:spacing w:after="20"/>
              <w:ind w:left="20"/>
              <w:jc w:val="both"/>
            </w:pPr>
            <w:r>
              <w:rPr>
                <w:rFonts w:ascii="Times New Roman"/>
                <w:b w:val="false"/>
                <w:i w:val="false"/>
                <w:color w:val="000000"/>
                <w:sz w:val="20"/>
              </w:rPr>
              <w:t>
(без окон)</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Территории детских</w:t>
            </w:r>
          </w:p>
          <w:p>
            <w:pPr>
              <w:spacing w:after="20"/>
              <w:ind w:left="20"/>
              <w:jc w:val="both"/>
            </w:pPr>
            <w:r>
              <w:rPr>
                <w:rFonts w:ascii="Times New Roman"/>
                <w:b w:val="false"/>
                <w:i w:val="false"/>
                <w:color w:val="000000"/>
                <w:sz w:val="20"/>
              </w:rPr>
              <w:t>
дошкольных учреждений,</w:t>
            </w:r>
          </w:p>
          <w:p>
            <w:pPr>
              <w:spacing w:after="20"/>
              <w:ind w:left="20"/>
              <w:jc w:val="both"/>
            </w:pPr>
            <w:r>
              <w:rPr>
                <w:rFonts w:ascii="Times New Roman"/>
                <w:b w:val="false"/>
                <w:i w:val="false"/>
                <w:color w:val="000000"/>
                <w:sz w:val="20"/>
              </w:rPr>
              <w:t>
общеобразовательных</w:t>
            </w:r>
          </w:p>
          <w:p>
            <w:pPr>
              <w:spacing w:after="20"/>
              <w:ind w:left="20"/>
              <w:jc w:val="both"/>
            </w:pPr>
            <w:r>
              <w:rPr>
                <w:rFonts w:ascii="Times New Roman"/>
                <w:b w:val="false"/>
                <w:i w:val="false"/>
                <w:color w:val="000000"/>
                <w:sz w:val="20"/>
              </w:rPr>
              <w:t>
учреждений, средних и</w:t>
            </w:r>
          </w:p>
          <w:p>
            <w:pPr>
              <w:spacing w:after="20"/>
              <w:ind w:left="20"/>
              <w:jc w:val="both"/>
            </w:pPr>
            <w:r>
              <w:rPr>
                <w:rFonts w:ascii="Times New Roman"/>
                <w:b w:val="false"/>
                <w:i w:val="false"/>
                <w:color w:val="000000"/>
                <w:sz w:val="20"/>
              </w:rPr>
              <w:t>
высших учебных</w:t>
            </w:r>
          </w:p>
          <w:p>
            <w:pPr>
              <w:spacing w:after="20"/>
              <w:ind w:left="20"/>
              <w:jc w:val="both"/>
            </w:pPr>
            <w:r>
              <w:rPr>
                <w:rFonts w:ascii="Times New Roman"/>
                <w:b w:val="false"/>
                <w:i w:val="false"/>
                <w:color w:val="000000"/>
                <w:sz w:val="20"/>
              </w:rPr>
              <w:t>
учреждений, детских</w:t>
            </w:r>
          </w:p>
          <w:p>
            <w:pPr>
              <w:spacing w:after="20"/>
              <w:ind w:left="20"/>
              <w:jc w:val="both"/>
            </w:pPr>
            <w:r>
              <w:rPr>
                <w:rFonts w:ascii="Times New Roman"/>
                <w:b w:val="false"/>
                <w:i w:val="false"/>
                <w:color w:val="000000"/>
                <w:sz w:val="20"/>
              </w:rPr>
              <w:t>
площадок для отдыха и</w:t>
            </w:r>
          </w:p>
          <w:p>
            <w:pPr>
              <w:spacing w:after="20"/>
              <w:ind w:left="20"/>
              <w:jc w:val="both"/>
            </w:pPr>
            <w:r>
              <w:rPr>
                <w:rFonts w:ascii="Times New Roman"/>
                <w:b w:val="false"/>
                <w:i w:val="false"/>
                <w:color w:val="000000"/>
                <w:sz w:val="20"/>
              </w:rPr>
              <w:t>
игр</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Территории лечебных</w:t>
            </w:r>
          </w:p>
          <w:p>
            <w:pPr>
              <w:spacing w:after="20"/>
              <w:ind w:left="20"/>
              <w:jc w:val="both"/>
            </w:pPr>
            <w:r>
              <w:rPr>
                <w:rFonts w:ascii="Times New Roman"/>
                <w:b w:val="false"/>
                <w:i w:val="false"/>
                <w:color w:val="000000"/>
                <w:sz w:val="20"/>
              </w:rPr>
              <w:t>
организаций</w:t>
            </w:r>
          </w:p>
          <w:p>
            <w:pPr>
              <w:spacing w:after="20"/>
              <w:ind w:left="20"/>
              <w:jc w:val="both"/>
            </w:pPr>
            <w:r>
              <w:rPr>
                <w:rFonts w:ascii="Times New Roman"/>
                <w:b w:val="false"/>
                <w:i w:val="false"/>
                <w:color w:val="000000"/>
                <w:sz w:val="20"/>
              </w:rPr>
              <w:t>
стационарного типа,</w:t>
            </w:r>
          </w:p>
          <w:p>
            <w:pPr>
              <w:spacing w:after="20"/>
              <w:ind w:left="20"/>
              <w:jc w:val="both"/>
            </w:pPr>
            <w:r>
              <w:rPr>
                <w:rFonts w:ascii="Times New Roman"/>
                <w:b w:val="false"/>
                <w:i w:val="false"/>
                <w:color w:val="000000"/>
                <w:sz w:val="20"/>
              </w:rPr>
              <w:t>
открытые спортивные</w:t>
            </w:r>
          </w:p>
          <w:p>
            <w:pPr>
              <w:spacing w:after="20"/>
              <w:ind w:left="20"/>
              <w:jc w:val="both"/>
            </w:pPr>
            <w:r>
              <w:rPr>
                <w:rFonts w:ascii="Times New Roman"/>
                <w:b w:val="false"/>
                <w:i w:val="false"/>
                <w:color w:val="000000"/>
                <w:sz w:val="20"/>
              </w:rPr>
              <w:t>
сооружения общего</w:t>
            </w:r>
          </w:p>
          <w:p>
            <w:pPr>
              <w:spacing w:after="20"/>
              <w:ind w:left="20"/>
              <w:jc w:val="both"/>
            </w:pPr>
            <w:r>
              <w:rPr>
                <w:rFonts w:ascii="Times New Roman"/>
                <w:b w:val="false"/>
                <w:i w:val="false"/>
                <w:color w:val="000000"/>
                <w:sz w:val="20"/>
              </w:rPr>
              <w:t>
пользования, места</w:t>
            </w:r>
          </w:p>
          <w:p>
            <w:pPr>
              <w:spacing w:after="20"/>
              <w:ind w:left="20"/>
              <w:jc w:val="both"/>
            </w:pPr>
            <w:r>
              <w:rPr>
                <w:rFonts w:ascii="Times New Roman"/>
                <w:b w:val="false"/>
                <w:i w:val="false"/>
                <w:color w:val="000000"/>
                <w:sz w:val="20"/>
              </w:rPr>
              <w:t>
отдыха населения</w:t>
            </w:r>
          </w:p>
          <w:p>
            <w:pPr>
              <w:spacing w:after="20"/>
              <w:ind w:left="20"/>
              <w:jc w:val="both"/>
            </w:pPr>
            <w:r>
              <w:rPr>
                <w:rFonts w:ascii="Times New Roman"/>
                <w:b w:val="false"/>
                <w:i w:val="false"/>
                <w:color w:val="000000"/>
                <w:sz w:val="20"/>
              </w:rPr>
              <w:t>
(сады, скверы, парки)</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расчетам</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расчетам</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расчетам</w:t>
            </w:r>
          </w:p>
        </w:tc>
      </w:tr>
    </w:tbl>
    <w:p>
      <w:pPr>
        <w:spacing w:after="0"/>
        <w:ind w:left="0"/>
        <w:jc w:val="left"/>
      </w:pPr>
    </w:p>
    <w:bookmarkStart w:name="z117" w:id="114"/>
    <w:p>
      <w:pPr>
        <w:spacing w:after="0"/>
        <w:ind w:left="0"/>
        <w:jc w:val="both"/>
      </w:pPr>
      <w:r>
        <w:rPr>
          <w:rFonts w:ascii="Times New Roman"/>
          <w:b w:val="false"/>
          <w:i w:val="false"/>
          <w:color w:val="000000"/>
          <w:sz w:val="28"/>
        </w:rPr>
        <w:t>
      1. Разрыв от надземных автостоянок закрытого типа, автостоянок открытого типа принимается на основании результатов расчетов рассеивания загрязнений в атмосферном воздухе и уровней физического воздействия.</w:t>
      </w:r>
    </w:p>
    <w:bookmarkEnd w:id="114"/>
    <w:bookmarkStart w:name="z118" w:id="115"/>
    <w:p>
      <w:pPr>
        <w:spacing w:after="0"/>
        <w:ind w:left="0"/>
        <w:jc w:val="both"/>
      </w:pPr>
      <w:r>
        <w:rPr>
          <w:rFonts w:ascii="Times New Roman"/>
          <w:b w:val="false"/>
          <w:i w:val="false"/>
          <w:color w:val="000000"/>
          <w:sz w:val="28"/>
        </w:rPr>
        <w:t>
      2. При размещении надземных автостоянок закрытого типа, автостоянок открытого типа должны быть соблюдены нормативные требования обеспеченности придомовой территории с необходимыми элементами благоустройства по площади и наименованиям.</w:t>
      </w:r>
    </w:p>
    <w:bookmarkEnd w:id="115"/>
    <w:bookmarkStart w:name="z119" w:id="116"/>
    <w:p>
      <w:pPr>
        <w:spacing w:after="0"/>
        <w:ind w:left="0"/>
        <w:jc w:val="both"/>
      </w:pPr>
      <w:r>
        <w:rPr>
          <w:rFonts w:ascii="Times New Roman"/>
          <w:b w:val="false"/>
          <w:i w:val="false"/>
          <w:color w:val="000000"/>
          <w:sz w:val="28"/>
        </w:rPr>
        <w:t>
      3. Надземные автостоянки закрытого типа, автостоянки открытого типа вместимостью свыше 500 машино-мест следует размещать на территории промышленных и коммунально-складских зон.</w:t>
      </w:r>
    </w:p>
    <w:bookmarkEnd w:id="116"/>
    <w:bookmarkStart w:name="z120" w:id="117"/>
    <w:p>
      <w:pPr>
        <w:spacing w:after="0"/>
        <w:ind w:left="0"/>
        <w:jc w:val="both"/>
      </w:pPr>
      <w:r>
        <w:rPr>
          <w:rFonts w:ascii="Times New Roman"/>
          <w:b w:val="false"/>
          <w:i w:val="false"/>
          <w:color w:val="000000"/>
          <w:sz w:val="28"/>
        </w:rPr>
        <w:t>
      4. Для подземных, полуподземных и обвалованных стоянок для автомобилей регламентируется лишь расстояние от въезда-выезда и от вентиляционных шахт до территории детских, подростковых и лечебно- профилактических организаций, жилых домов, площадок отдыха, которое должно составлять не менее 15 метров.</w:t>
      </w:r>
    </w:p>
    <w:bookmarkEnd w:id="117"/>
    <w:bookmarkStart w:name="z121" w:id="118"/>
    <w:p>
      <w:pPr>
        <w:spacing w:after="0"/>
        <w:ind w:left="0"/>
        <w:jc w:val="both"/>
      </w:pPr>
      <w:r>
        <w:rPr>
          <w:rFonts w:ascii="Times New Roman"/>
          <w:b w:val="false"/>
          <w:i w:val="false"/>
          <w:color w:val="000000"/>
          <w:sz w:val="28"/>
        </w:rPr>
        <w:t>
      В случае размещения подземных, полуподземных и обвалованных стоянок для автомобилей в жилом доме, расстояние от въезда-выезда до жилого дома, не регламентируется. Достаточность разрыва обосновывается расчетами загрязнения атмосферного воздуха и акустическими расчетами.</w:t>
      </w:r>
    </w:p>
    <w:bookmarkEnd w:id="118"/>
    <w:bookmarkStart w:name="z122" w:id="119"/>
    <w:p>
      <w:pPr>
        <w:spacing w:after="0"/>
        <w:ind w:left="0"/>
        <w:jc w:val="both"/>
      </w:pPr>
      <w:r>
        <w:rPr>
          <w:rFonts w:ascii="Times New Roman"/>
          <w:b w:val="false"/>
          <w:i w:val="false"/>
          <w:color w:val="000000"/>
          <w:sz w:val="28"/>
        </w:rPr>
        <w:t>
      5. Разрыв от проездов автотранспорта из надземных автостоянок закрытого типа, автостоянок открытого типа до нормируемых объектов должно быть не менее 7 м.</w:t>
      </w:r>
    </w:p>
    <w:bookmarkEnd w:id="119"/>
    <w:bookmarkStart w:name="z123" w:id="120"/>
    <w:p>
      <w:pPr>
        <w:spacing w:after="0"/>
        <w:ind w:left="0"/>
        <w:jc w:val="both"/>
      </w:pPr>
      <w:r>
        <w:rPr>
          <w:rFonts w:ascii="Times New Roman"/>
          <w:b w:val="false"/>
          <w:i w:val="false"/>
          <w:color w:val="000000"/>
          <w:sz w:val="28"/>
        </w:rPr>
        <w:t>
      6. Вентиляционные выбросы из подземных стоянок для автомобилей, расположенных под жилыми и общественными зданиями, должны быть организованы на 1,5 м выше конька крыши самой высокой части здания.</w:t>
      </w:r>
    </w:p>
    <w:bookmarkEnd w:id="120"/>
    <w:bookmarkStart w:name="z124" w:id="121"/>
    <w:p>
      <w:pPr>
        <w:spacing w:after="0"/>
        <w:ind w:left="0"/>
        <w:jc w:val="both"/>
      </w:pPr>
      <w:r>
        <w:rPr>
          <w:rFonts w:ascii="Times New Roman"/>
          <w:b w:val="false"/>
          <w:i w:val="false"/>
          <w:color w:val="000000"/>
          <w:sz w:val="28"/>
        </w:rPr>
        <w:t>
      7. На эксплуатируемой кровле подземной стоянки для автомобилей допускается размещать площадки отдыха, детские, спортивные и игровые сооружения, на расстоянии 15 м от вентиляционных шахт, въездов-выездов, проездов, при условии озеленения эксплуатируемой кровли и обеспечении ПДК в устье выброса в атмосферу.</w:t>
      </w:r>
    </w:p>
    <w:bookmarkEnd w:id="121"/>
    <w:bookmarkStart w:name="z125" w:id="122"/>
    <w:p>
      <w:pPr>
        <w:spacing w:after="0"/>
        <w:ind w:left="0"/>
        <w:jc w:val="both"/>
      </w:pPr>
      <w:r>
        <w:rPr>
          <w:rFonts w:ascii="Times New Roman"/>
          <w:b w:val="false"/>
          <w:i w:val="false"/>
          <w:color w:val="000000"/>
          <w:sz w:val="28"/>
        </w:rPr>
        <w:t>
      8. Размеры территории наземной стоянки для автомобилей должны соответствовать габаритам застройки, для исключения использования прилегающей территории под автостоянку.</w:t>
      </w:r>
    </w:p>
    <w:bookmarkEnd w:id="122"/>
    <w:bookmarkStart w:name="z126" w:id="123"/>
    <w:p>
      <w:pPr>
        <w:spacing w:after="0"/>
        <w:ind w:left="0"/>
        <w:jc w:val="both"/>
      </w:pPr>
      <w:r>
        <w:rPr>
          <w:rFonts w:ascii="Times New Roman"/>
          <w:b w:val="false"/>
          <w:i w:val="false"/>
          <w:color w:val="000000"/>
          <w:sz w:val="28"/>
        </w:rPr>
        <w:t>
      9. Разрыв от территорий подземных стоянок для автомобилей не лимитируется.</w:t>
      </w:r>
    </w:p>
    <w:bookmarkEnd w:id="123"/>
    <w:bookmarkStart w:name="z127" w:id="124"/>
    <w:p>
      <w:pPr>
        <w:spacing w:after="0"/>
        <w:ind w:left="0"/>
        <w:jc w:val="both"/>
      </w:pPr>
      <w:r>
        <w:rPr>
          <w:rFonts w:ascii="Times New Roman"/>
          <w:b w:val="false"/>
          <w:i w:val="false"/>
          <w:color w:val="000000"/>
          <w:sz w:val="28"/>
        </w:rPr>
        <w:t>
      10. Требования, отнесенные к подземным стоянкам для автомобилей, распространяются на размещение обвалованных стоянок для автомобилей.</w:t>
      </w:r>
    </w:p>
    <w:bookmarkEnd w:id="124"/>
    <w:bookmarkStart w:name="z128" w:id="125"/>
    <w:p>
      <w:pPr>
        <w:spacing w:after="0"/>
        <w:ind w:left="0"/>
        <w:jc w:val="both"/>
      </w:pPr>
      <w:r>
        <w:rPr>
          <w:rFonts w:ascii="Times New Roman"/>
          <w:b w:val="false"/>
          <w:i w:val="false"/>
          <w:color w:val="000000"/>
          <w:sz w:val="28"/>
        </w:rPr>
        <w:t>
      11. Для гостевых стоянок для автомобилей жилых домов, разрывы не устанавливаются.</w:t>
      </w:r>
    </w:p>
    <w:bookmarkEnd w:id="125"/>
    <w:bookmarkStart w:name="z129" w:id="126"/>
    <w:p>
      <w:pPr>
        <w:spacing w:after="0"/>
        <w:ind w:left="0"/>
        <w:jc w:val="both"/>
      </w:pPr>
      <w:r>
        <w:rPr>
          <w:rFonts w:ascii="Times New Roman"/>
          <w:b w:val="false"/>
          <w:i w:val="false"/>
          <w:color w:val="000000"/>
          <w:sz w:val="28"/>
        </w:rPr>
        <w:t>
      12. Разрывы, приведенные в таблице могут приниматься с учетом интерполяции.</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по установлению</w:t>
            </w:r>
            <w:r>
              <w:br/>
            </w:r>
            <w:r>
              <w:rPr>
                <w:rFonts w:ascii="Times New Roman"/>
                <w:b w:val="false"/>
                <w:i w:val="false"/>
                <w:color w:val="000000"/>
                <w:sz w:val="20"/>
              </w:rPr>
              <w:t>санитарно-защитной зоны</w:t>
            </w:r>
            <w:r>
              <w:br/>
            </w:r>
            <w:r>
              <w:rPr>
                <w:rFonts w:ascii="Times New Roman"/>
                <w:b w:val="false"/>
                <w:i w:val="false"/>
                <w:color w:val="000000"/>
                <w:sz w:val="20"/>
              </w:rPr>
              <w:t xml:space="preserve">производственных объектов" </w:t>
            </w:r>
          </w:p>
        </w:tc>
      </w:tr>
    </w:tbl>
    <w:bookmarkStart w:name="z131" w:id="127"/>
    <w:p>
      <w:pPr>
        <w:spacing w:after="0"/>
        <w:ind w:left="0"/>
        <w:jc w:val="left"/>
      </w:pPr>
      <w:r>
        <w:rPr>
          <w:rFonts w:ascii="Times New Roman"/>
          <w:b/>
          <w:i w:val="false"/>
          <w:color w:val="000000"/>
        </w:rPr>
        <w:t xml:space="preserve">  Минимальные санитарные разрывы от канализационных</w:t>
      </w:r>
      <w:r>
        <w:br/>
      </w:r>
      <w:r>
        <w:rPr>
          <w:rFonts w:ascii="Times New Roman"/>
          <w:b/>
          <w:i w:val="false"/>
          <w:color w:val="000000"/>
        </w:rPr>
        <w:t>очистных сооружений</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2"/>
        <w:gridCol w:w="1507"/>
        <w:gridCol w:w="2895"/>
        <w:gridCol w:w="3293"/>
        <w:gridCol w:w="3493"/>
      </w:tblGrid>
      <w:tr>
        <w:trPr>
          <w:trHeight w:val="30" w:hRule="atLeast"/>
        </w:trPr>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для</w:t>
            </w:r>
          </w:p>
          <w:p>
            <w:pPr>
              <w:spacing w:after="20"/>
              <w:ind w:left="20"/>
              <w:jc w:val="both"/>
            </w:pPr>
            <w:r>
              <w:rPr>
                <w:rFonts w:ascii="Times New Roman"/>
                <w:b w:val="false"/>
                <w:i w:val="false"/>
                <w:color w:val="000000"/>
                <w:sz w:val="20"/>
              </w:rPr>
              <w:t>
очистки сточных вод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в метрах при расчетной</w:t>
            </w:r>
          </w:p>
          <w:p>
            <w:pPr>
              <w:spacing w:after="20"/>
              <w:ind w:left="20"/>
              <w:jc w:val="both"/>
            </w:pPr>
            <w:r>
              <w:rPr>
                <w:rFonts w:ascii="Times New Roman"/>
                <w:b w:val="false"/>
                <w:i w:val="false"/>
                <w:color w:val="000000"/>
                <w:sz w:val="20"/>
              </w:rPr>
              <w:t>
производительности очистных сооружений,</w:t>
            </w:r>
          </w:p>
          <w:p>
            <w:pPr>
              <w:spacing w:after="20"/>
              <w:ind w:left="20"/>
              <w:jc w:val="both"/>
            </w:pPr>
            <w:r>
              <w:rPr>
                <w:rFonts w:ascii="Times New Roman"/>
                <w:b w:val="false"/>
                <w:i w:val="false"/>
                <w:color w:val="000000"/>
                <w:sz w:val="20"/>
              </w:rPr>
              <w:t>
тысяч кубических метров в сутки</w:t>
            </w:r>
          </w:p>
          <w:p>
            <w:pPr>
              <w:spacing w:after="20"/>
              <w:ind w:left="20"/>
              <w:jc w:val="both"/>
            </w:pPr>
            <w:r>
              <w:rPr>
                <w:rFonts w:ascii="Times New Roman"/>
                <w:b w:val="false"/>
                <w:i w:val="false"/>
                <w:color w:val="000000"/>
                <w:sz w:val="20"/>
              </w:rPr>
              <w:t>
(далее - тыс. м</w:t>
            </w:r>
            <w:r>
              <w:rPr>
                <w:rFonts w:ascii="Times New Roman"/>
                <w:b w:val="false"/>
                <w:i w:val="false"/>
                <w:color w:val="000000"/>
                <w:vertAlign w:val="superscript"/>
              </w:rPr>
              <w:t>3</w:t>
            </w:r>
            <w:r>
              <w:rPr>
                <w:rFonts w:ascii="Times New Roman"/>
                <w:b w:val="false"/>
                <w:i w:val="false"/>
                <w:color w:val="000000"/>
                <w:sz w:val="20"/>
              </w:rPr>
              <w:t>/сутки)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0,2</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0,2 до 5,0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50,0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50,0 до 280</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Насосные станции и</w:t>
            </w:r>
          </w:p>
          <w:p>
            <w:pPr>
              <w:spacing w:after="20"/>
              <w:ind w:left="20"/>
              <w:jc w:val="both"/>
            </w:pPr>
            <w:r>
              <w:rPr>
                <w:rFonts w:ascii="Times New Roman"/>
                <w:b w:val="false"/>
                <w:i w:val="false"/>
                <w:color w:val="000000"/>
                <w:sz w:val="20"/>
              </w:rPr>
              <w:t>
аварийно-регулирующие</w:t>
            </w:r>
          </w:p>
          <w:p>
            <w:pPr>
              <w:spacing w:after="20"/>
              <w:ind w:left="20"/>
              <w:jc w:val="both"/>
            </w:pPr>
            <w:r>
              <w:rPr>
                <w:rFonts w:ascii="Times New Roman"/>
                <w:b w:val="false"/>
                <w:i w:val="false"/>
                <w:color w:val="000000"/>
                <w:sz w:val="20"/>
              </w:rPr>
              <w:t>
резервуары, локальные очистные</w:t>
            </w:r>
          </w:p>
          <w:p>
            <w:pPr>
              <w:spacing w:after="20"/>
              <w:ind w:left="20"/>
              <w:jc w:val="both"/>
            </w:pPr>
            <w:r>
              <w:rPr>
                <w:rFonts w:ascii="Times New Roman"/>
                <w:b w:val="false"/>
                <w:i w:val="false"/>
                <w:color w:val="000000"/>
                <w:sz w:val="20"/>
              </w:rPr>
              <w:t>
сооружения</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для механической</w:t>
            </w:r>
          </w:p>
          <w:p>
            <w:pPr>
              <w:spacing w:after="20"/>
              <w:ind w:left="20"/>
              <w:jc w:val="both"/>
            </w:pPr>
            <w:r>
              <w:rPr>
                <w:rFonts w:ascii="Times New Roman"/>
                <w:b w:val="false"/>
                <w:i w:val="false"/>
                <w:color w:val="000000"/>
                <w:sz w:val="20"/>
              </w:rPr>
              <w:t>
и биологической очистки с</w:t>
            </w:r>
          </w:p>
          <w:p>
            <w:pPr>
              <w:spacing w:after="20"/>
              <w:ind w:left="20"/>
              <w:jc w:val="both"/>
            </w:pPr>
            <w:r>
              <w:rPr>
                <w:rFonts w:ascii="Times New Roman"/>
                <w:b w:val="false"/>
                <w:i w:val="false"/>
                <w:color w:val="000000"/>
                <w:sz w:val="20"/>
              </w:rPr>
              <w:t>
иловыми площадками для</w:t>
            </w:r>
          </w:p>
          <w:p>
            <w:pPr>
              <w:spacing w:after="20"/>
              <w:ind w:left="20"/>
              <w:jc w:val="both"/>
            </w:pPr>
            <w:r>
              <w:rPr>
                <w:rFonts w:ascii="Times New Roman"/>
                <w:b w:val="false"/>
                <w:i w:val="false"/>
                <w:color w:val="000000"/>
                <w:sz w:val="20"/>
              </w:rPr>
              <w:t>
сбреженных осадков, а также</w:t>
            </w:r>
          </w:p>
          <w:p>
            <w:pPr>
              <w:spacing w:after="20"/>
              <w:ind w:left="20"/>
              <w:jc w:val="both"/>
            </w:pPr>
            <w:r>
              <w:rPr>
                <w:rFonts w:ascii="Times New Roman"/>
                <w:b w:val="false"/>
                <w:i w:val="false"/>
                <w:color w:val="000000"/>
                <w:sz w:val="20"/>
              </w:rPr>
              <w:t>
иловые площадки</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для механической</w:t>
            </w:r>
          </w:p>
          <w:p>
            <w:pPr>
              <w:spacing w:after="20"/>
              <w:ind w:left="20"/>
              <w:jc w:val="both"/>
            </w:pPr>
            <w:r>
              <w:rPr>
                <w:rFonts w:ascii="Times New Roman"/>
                <w:b w:val="false"/>
                <w:i w:val="false"/>
                <w:color w:val="000000"/>
                <w:sz w:val="20"/>
              </w:rPr>
              <w:t>
и биологической очистки с</w:t>
            </w:r>
          </w:p>
          <w:p>
            <w:pPr>
              <w:spacing w:after="20"/>
              <w:ind w:left="20"/>
              <w:jc w:val="both"/>
            </w:pPr>
            <w:r>
              <w:rPr>
                <w:rFonts w:ascii="Times New Roman"/>
                <w:b w:val="false"/>
                <w:i w:val="false"/>
                <w:color w:val="000000"/>
                <w:sz w:val="20"/>
              </w:rPr>
              <w:t>
термомеханической обработкой</w:t>
            </w:r>
          </w:p>
          <w:p>
            <w:pPr>
              <w:spacing w:after="20"/>
              <w:ind w:left="20"/>
              <w:jc w:val="both"/>
            </w:pPr>
            <w:r>
              <w:rPr>
                <w:rFonts w:ascii="Times New Roman"/>
                <w:b w:val="false"/>
                <w:i w:val="false"/>
                <w:color w:val="000000"/>
                <w:sz w:val="20"/>
              </w:rPr>
              <w:t>
осадка в закрытых помещениях</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w:t>
            </w:r>
          </w:p>
          <w:p>
            <w:pPr>
              <w:spacing w:after="20"/>
              <w:ind w:left="20"/>
              <w:jc w:val="both"/>
            </w:pPr>
            <w:r>
              <w:rPr>
                <w:rFonts w:ascii="Times New Roman"/>
                <w:b w:val="false"/>
                <w:i w:val="false"/>
                <w:color w:val="000000"/>
                <w:sz w:val="20"/>
              </w:rPr>
              <w:t>
   а) фильтрации</w:t>
            </w:r>
          </w:p>
          <w:p>
            <w:pPr>
              <w:spacing w:after="20"/>
              <w:ind w:left="20"/>
              <w:jc w:val="both"/>
            </w:pPr>
            <w:r>
              <w:rPr>
                <w:rFonts w:ascii="Times New Roman"/>
                <w:b w:val="false"/>
                <w:i w:val="false"/>
                <w:color w:val="000000"/>
                <w:sz w:val="20"/>
              </w:rPr>
              <w:t>
   б) орошения</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150</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200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400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1000</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пруды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p>
      <w:pPr>
        <w:spacing w:after="0"/>
        <w:ind w:left="0"/>
        <w:jc w:val="left"/>
      </w:pPr>
    </w:p>
    <w:bookmarkStart w:name="z132" w:id="128"/>
    <w:p>
      <w:pPr>
        <w:spacing w:after="0"/>
        <w:ind w:left="0"/>
        <w:jc w:val="both"/>
      </w:pPr>
      <w:r>
        <w:rPr>
          <w:rFonts w:ascii="Times New Roman"/>
          <w:b w:val="false"/>
          <w:i w:val="false"/>
          <w:color w:val="000000"/>
          <w:sz w:val="28"/>
        </w:rPr>
        <w:t>
      1. Для канализационных очистных сооружений производительностью более 280 тыс. м</w:t>
      </w:r>
      <w:r>
        <w:rPr>
          <w:rFonts w:ascii="Times New Roman"/>
          <w:b w:val="false"/>
          <w:i w:val="false"/>
          <w:color w:val="000000"/>
          <w:vertAlign w:val="superscript"/>
        </w:rPr>
        <w:t>3</w:t>
      </w:r>
      <w:r>
        <w:rPr>
          <w:rFonts w:ascii="Times New Roman"/>
          <w:b w:val="false"/>
          <w:i w:val="false"/>
          <w:color w:val="000000"/>
          <w:sz w:val="28"/>
        </w:rPr>
        <w:t>/сутки, а также при принятии новых технологий очистки сточных вод и обработки осадка устанавливается СЗЗ индивидуально.</w:t>
      </w:r>
    </w:p>
    <w:bookmarkEnd w:id="128"/>
    <w:bookmarkStart w:name="z133" w:id="129"/>
    <w:p>
      <w:pPr>
        <w:spacing w:after="0"/>
        <w:ind w:left="0"/>
        <w:jc w:val="both"/>
      </w:pPr>
      <w:r>
        <w:rPr>
          <w:rFonts w:ascii="Times New Roman"/>
          <w:b w:val="false"/>
          <w:i w:val="false"/>
          <w:color w:val="000000"/>
          <w:sz w:val="28"/>
        </w:rPr>
        <w:t>
      2. Для полей фильтрации площадью до 0,5 гектар (далее - га), для полей орошения коммунального типа площадью до 1,0 га, для сооружений механической и биологической очистки сточных вод производительностью до 50 метров кубических в сутки (далее - м</w:t>
      </w:r>
      <w:r>
        <w:rPr>
          <w:rFonts w:ascii="Times New Roman"/>
          <w:b w:val="false"/>
          <w:i w:val="false"/>
          <w:color w:val="000000"/>
          <w:vertAlign w:val="superscript"/>
        </w:rPr>
        <w:t>3</w:t>
      </w:r>
      <w:r>
        <w:rPr>
          <w:rFonts w:ascii="Times New Roman"/>
          <w:b w:val="false"/>
          <w:i w:val="false"/>
          <w:color w:val="000000"/>
          <w:sz w:val="28"/>
        </w:rPr>
        <w:t>/сутки) следует принимать санитарный разрыв размером 100 метров (далее - м).</w:t>
      </w:r>
    </w:p>
    <w:bookmarkEnd w:id="129"/>
    <w:bookmarkStart w:name="z134" w:id="130"/>
    <w:p>
      <w:pPr>
        <w:spacing w:after="0"/>
        <w:ind w:left="0"/>
        <w:jc w:val="both"/>
      </w:pPr>
      <w:r>
        <w:rPr>
          <w:rFonts w:ascii="Times New Roman"/>
          <w:b w:val="false"/>
          <w:i w:val="false"/>
          <w:color w:val="000000"/>
          <w:sz w:val="28"/>
        </w:rPr>
        <w:t>
      3. Для полей подземной фильтрации пропускной способностью до 15 м</w:t>
      </w:r>
      <w:r>
        <w:rPr>
          <w:rFonts w:ascii="Times New Roman"/>
          <w:b w:val="false"/>
          <w:i w:val="false"/>
          <w:color w:val="000000"/>
          <w:vertAlign w:val="superscript"/>
        </w:rPr>
        <w:t>3</w:t>
      </w:r>
      <w:r>
        <w:rPr>
          <w:rFonts w:ascii="Times New Roman"/>
          <w:b w:val="false"/>
          <w:i w:val="false"/>
          <w:color w:val="000000"/>
          <w:sz w:val="28"/>
        </w:rPr>
        <w:t>/сутки следует принимать санитарный разрыв размером 50 м.</w:t>
      </w:r>
    </w:p>
    <w:bookmarkEnd w:id="130"/>
    <w:bookmarkStart w:name="z135" w:id="131"/>
    <w:p>
      <w:pPr>
        <w:spacing w:after="0"/>
        <w:ind w:left="0"/>
        <w:jc w:val="both"/>
      </w:pPr>
      <w:r>
        <w:rPr>
          <w:rFonts w:ascii="Times New Roman"/>
          <w:b w:val="false"/>
          <w:i w:val="false"/>
          <w:color w:val="000000"/>
          <w:sz w:val="28"/>
        </w:rPr>
        <w:t>
      4. Размер СЗЗ от сливных станций следует принимать санитарный разрыв размером 300 м.</w:t>
      </w:r>
    </w:p>
    <w:bookmarkEnd w:id="131"/>
    <w:bookmarkStart w:name="z136" w:id="132"/>
    <w:p>
      <w:pPr>
        <w:spacing w:after="0"/>
        <w:ind w:left="0"/>
        <w:jc w:val="both"/>
      </w:pPr>
      <w:r>
        <w:rPr>
          <w:rFonts w:ascii="Times New Roman"/>
          <w:b w:val="false"/>
          <w:i w:val="false"/>
          <w:color w:val="000000"/>
          <w:sz w:val="28"/>
        </w:rPr>
        <w:t>
      5. Для очистных сооружений поверхностного стока открытого типа санитарный разрыв следует принимать 100 м, закрытого типа - 50 м.</w:t>
      </w:r>
    </w:p>
    <w:bookmarkEnd w:id="132"/>
    <w:bookmarkStart w:name="z137" w:id="133"/>
    <w:p>
      <w:pPr>
        <w:spacing w:after="0"/>
        <w:ind w:left="0"/>
        <w:jc w:val="both"/>
      </w:pPr>
      <w:r>
        <w:rPr>
          <w:rFonts w:ascii="Times New Roman"/>
          <w:b w:val="false"/>
          <w:i w:val="false"/>
          <w:color w:val="000000"/>
          <w:sz w:val="28"/>
        </w:rPr>
        <w:t>
      6. От очистных сооружений и насосных станций производственной канализации, не расположенных на территории промышленных предприятий, как при самостоятельной очистке и перекачке производственных сточных вод, так и при совместной их очистке с бытовыми размер санитарного разрыва следует принимать такими же, как для производств, от которых поступают сточные воды, но не менее указанных в таблице.</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по установлению</w:t>
            </w:r>
            <w:r>
              <w:br/>
            </w:r>
            <w:r>
              <w:rPr>
                <w:rFonts w:ascii="Times New Roman"/>
                <w:b w:val="false"/>
                <w:i w:val="false"/>
                <w:color w:val="000000"/>
                <w:sz w:val="20"/>
              </w:rPr>
              <w:t>санитарно-защитной зоны</w:t>
            </w:r>
            <w:r>
              <w:br/>
            </w:r>
            <w:r>
              <w:rPr>
                <w:rFonts w:ascii="Times New Roman"/>
                <w:b w:val="false"/>
                <w:i w:val="false"/>
                <w:color w:val="000000"/>
                <w:sz w:val="20"/>
              </w:rPr>
              <w:t xml:space="preserve">производственных объектов" </w:t>
            </w:r>
          </w:p>
        </w:tc>
      </w:tr>
    </w:tbl>
    <w:bookmarkStart w:name="z139" w:id="134"/>
    <w:p>
      <w:pPr>
        <w:spacing w:after="0"/>
        <w:ind w:left="0"/>
        <w:jc w:val="left"/>
      </w:pPr>
      <w:r>
        <w:rPr>
          <w:rFonts w:ascii="Times New Roman"/>
          <w:b/>
          <w:i w:val="false"/>
          <w:color w:val="000000"/>
        </w:rPr>
        <w:t xml:space="preserve">  Минимальные санитарные разрывы для наземных</w:t>
      </w:r>
      <w:r>
        <w:br/>
      </w:r>
      <w:r>
        <w:rPr>
          <w:rFonts w:ascii="Times New Roman"/>
          <w:b/>
          <w:i w:val="false"/>
          <w:color w:val="000000"/>
        </w:rPr>
        <w:t>магистральных газопроводов</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1009"/>
        <w:gridCol w:w="1751"/>
        <w:gridCol w:w="1751"/>
        <w:gridCol w:w="1986"/>
        <w:gridCol w:w="2220"/>
        <w:gridCol w:w="1126"/>
        <w:gridCol w:w="1010"/>
        <w:gridCol w:w="893"/>
      </w:tblGrid>
      <w:tr>
        <w:trPr>
          <w:trHeight w:val="30" w:hRule="atLeast"/>
        </w:trPr>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w:t>
            </w:r>
          </w:p>
          <w:p>
            <w:pPr>
              <w:spacing w:after="20"/>
              <w:ind w:left="20"/>
              <w:jc w:val="both"/>
            </w:pPr>
            <w:r>
              <w:rPr>
                <w:rFonts w:ascii="Times New Roman"/>
                <w:b w:val="false"/>
                <w:i w:val="false"/>
                <w:color w:val="000000"/>
                <w:sz w:val="20"/>
              </w:rPr>
              <w:t>
застройки, водоемы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Разрывы в метрах для трубопроводов 1-го и 2-го классов</w:t>
            </w:r>
          </w:p>
          <w:p>
            <w:pPr>
              <w:spacing w:after="20"/>
              <w:ind w:left="20"/>
              <w:jc w:val="both"/>
            </w:pPr>
            <w:r>
              <w:rPr>
                <w:rFonts w:ascii="Times New Roman"/>
                <w:b w:val="false"/>
                <w:i w:val="false"/>
                <w:color w:val="000000"/>
                <w:sz w:val="20"/>
              </w:rPr>
              <w:t>
с диаметром труб в миллиметрах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r>
      <w:tr>
        <w:trPr>
          <w:trHeight w:val="30" w:hRule="atLeast"/>
        </w:trPr>
        <w:tc>
          <w:tcPr>
            <w:tcW w:w="0" w:type="auto"/>
            <w:vMerge/>
            <w:tcBorders>
              <w:top w:val="nil"/>
              <w:left w:val="single" w:color="cfcfcf" w:sz="5"/>
              <w:bottom w:val="single" w:color="cfcfcf" w:sz="5"/>
              <w:right w:val="single" w:color="cfcfcf" w:sz="5"/>
            </w:tcBorders>
          </w:tc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300-600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800-1000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1000-1200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w:t>
            </w:r>
          </w:p>
          <w:p>
            <w:pPr>
              <w:spacing w:after="20"/>
              <w:ind w:left="20"/>
              <w:jc w:val="both"/>
            </w:pPr>
            <w:r>
              <w:rPr>
                <w:rFonts w:ascii="Times New Roman"/>
                <w:b w:val="false"/>
                <w:i w:val="false"/>
                <w:color w:val="000000"/>
                <w:sz w:val="20"/>
              </w:rPr>
              <w:t>
1200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w:t>
            </w:r>
          </w:p>
          <w:p>
            <w:pPr>
              <w:spacing w:after="20"/>
              <w:ind w:left="20"/>
              <w:jc w:val="both"/>
            </w:pPr>
            <w:r>
              <w:rPr>
                <w:rFonts w:ascii="Times New Roman"/>
                <w:b w:val="false"/>
                <w:i w:val="false"/>
                <w:color w:val="000000"/>
                <w:sz w:val="20"/>
              </w:rPr>
              <w:t>
300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и другие</w:t>
            </w:r>
          </w:p>
          <w:p>
            <w:pPr>
              <w:spacing w:after="20"/>
              <w:ind w:left="20"/>
              <w:jc w:val="both"/>
            </w:pPr>
            <w:r>
              <w:rPr>
                <w:rFonts w:ascii="Times New Roman"/>
                <w:b w:val="false"/>
                <w:i w:val="false"/>
                <w:color w:val="000000"/>
                <w:sz w:val="20"/>
              </w:rPr>
              <w:t>
населенные пункты;</w:t>
            </w:r>
          </w:p>
          <w:p>
            <w:pPr>
              <w:spacing w:after="20"/>
              <w:ind w:left="20"/>
              <w:jc w:val="both"/>
            </w:pPr>
            <w:r>
              <w:rPr>
                <w:rFonts w:ascii="Times New Roman"/>
                <w:b w:val="false"/>
                <w:i w:val="false"/>
                <w:color w:val="000000"/>
                <w:sz w:val="20"/>
              </w:rPr>
              <w:t>
коллективные сады и</w:t>
            </w:r>
          </w:p>
          <w:p>
            <w:pPr>
              <w:spacing w:after="20"/>
              <w:ind w:left="20"/>
              <w:jc w:val="both"/>
            </w:pPr>
            <w:r>
              <w:rPr>
                <w:rFonts w:ascii="Times New Roman"/>
                <w:b w:val="false"/>
                <w:i w:val="false"/>
                <w:color w:val="000000"/>
                <w:sz w:val="20"/>
              </w:rPr>
              <w:t>
дачные поселки;</w:t>
            </w:r>
          </w:p>
          <w:p>
            <w:pPr>
              <w:spacing w:after="20"/>
              <w:ind w:left="20"/>
              <w:jc w:val="both"/>
            </w:pPr>
            <w:r>
              <w:rPr>
                <w:rFonts w:ascii="Times New Roman"/>
                <w:b w:val="false"/>
                <w:i w:val="false"/>
                <w:color w:val="000000"/>
                <w:sz w:val="20"/>
              </w:rPr>
              <w:t>
тепличные комбинаты;</w:t>
            </w:r>
          </w:p>
          <w:p>
            <w:pPr>
              <w:spacing w:after="20"/>
              <w:ind w:left="20"/>
              <w:jc w:val="both"/>
            </w:pPr>
            <w:r>
              <w:rPr>
                <w:rFonts w:ascii="Times New Roman"/>
                <w:b w:val="false"/>
                <w:i w:val="false"/>
                <w:color w:val="000000"/>
                <w:sz w:val="20"/>
              </w:rPr>
              <w:t>
отдельные</w:t>
            </w:r>
          </w:p>
          <w:p>
            <w:pPr>
              <w:spacing w:after="20"/>
              <w:ind w:left="20"/>
              <w:jc w:val="both"/>
            </w:pPr>
            <w:r>
              <w:rPr>
                <w:rFonts w:ascii="Times New Roman"/>
                <w:b w:val="false"/>
                <w:i w:val="false"/>
                <w:color w:val="000000"/>
                <w:sz w:val="20"/>
              </w:rPr>
              <w:t>
общественные здания с</w:t>
            </w:r>
          </w:p>
          <w:p>
            <w:pPr>
              <w:spacing w:after="20"/>
              <w:ind w:left="20"/>
              <w:jc w:val="both"/>
            </w:pPr>
            <w:r>
              <w:rPr>
                <w:rFonts w:ascii="Times New Roman"/>
                <w:b w:val="false"/>
                <w:i w:val="false"/>
                <w:color w:val="000000"/>
                <w:sz w:val="20"/>
              </w:rPr>
              <w:t>
массовым скоплением</w:t>
            </w:r>
          </w:p>
          <w:p>
            <w:pPr>
              <w:spacing w:after="20"/>
              <w:ind w:left="20"/>
              <w:jc w:val="both"/>
            </w:pPr>
            <w:r>
              <w:rPr>
                <w:rFonts w:ascii="Times New Roman"/>
                <w:b w:val="false"/>
                <w:i w:val="false"/>
                <w:color w:val="000000"/>
                <w:sz w:val="20"/>
              </w:rPr>
              <w:t>
людей</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Отдельные малоэтажные</w:t>
            </w:r>
          </w:p>
          <w:p>
            <w:pPr>
              <w:spacing w:after="20"/>
              <w:ind w:left="20"/>
              <w:jc w:val="both"/>
            </w:pPr>
            <w:r>
              <w:rPr>
                <w:rFonts w:ascii="Times New Roman"/>
                <w:b w:val="false"/>
                <w:i w:val="false"/>
                <w:color w:val="000000"/>
                <w:sz w:val="20"/>
              </w:rPr>
              <w:t>
здания;</w:t>
            </w:r>
          </w:p>
          <w:p>
            <w:pPr>
              <w:spacing w:after="20"/>
              <w:ind w:left="20"/>
              <w:jc w:val="both"/>
            </w:pPr>
            <w:r>
              <w:rPr>
                <w:rFonts w:ascii="Times New Roman"/>
                <w:b w:val="false"/>
                <w:i w:val="false"/>
                <w:color w:val="000000"/>
                <w:sz w:val="20"/>
              </w:rPr>
              <w:t>
сельскохозяйственные</w:t>
            </w:r>
          </w:p>
          <w:p>
            <w:pPr>
              <w:spacing w:after="20"/>
              <w:ind w:left="20"/>
              <w:jc w:val="both"/>
            </w:pPr>
            <w:r>
              <w:rPr>
                <w:rFonts w:ascii="Times New Roman"/>
                <w:b w:val="false"/>
                <w:i w:val="false"/>
                <w:color w:val="000000"/>
                <w:sz w:val="20"/>
              </w:rPr>
              <w:t>
поля и пастбища,</w:t>
            </w:r>
          </w:p>
          <w:p>
            <w:pPr>
              <w:spacing w:after="20"/>
              <w:ind w:left="20"/>
              <w:jc w:val="both"/>
            </w:pPr>
            <w:r>
              <w:rPr>
                <w:rFonts w:ascii="Times New Roman"/>
                <w:b w:val="false"/>
                <w:i w:val="false"/>
                <w:color w:val="000000"/>
                <w:sz w:val="20"/>
              </w:rPr>
              <w:t>
полевые станы</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w:t>
            </w:r>
          </w:p>
          <w:p>
            <w:pPr>
              <w:spacing w:after="20"/>
              <w:ind w:left="20"/>
              <w:jc w:val="both"/>
            </w:pPr>
            <w:r>
              <w:rPr>
                <w:rFonts w:ascii="Times New Roman"/>
                <w:b w:val="false"/>
                <w:i w:val="false"/>
                <w:color w:val="000000"/>
                <w:sz w:val="20"/>
              </w:rPr>
              <w:t>
оросительные каналы,</w:t>
            </w:r>
          </w:p>
          <w:p>
            <w:pPr>
              <w:spacing w:after="20"/>
              <w:ind w:left="20"/>
              <w:jc w:val="both"/>
            </w:pPr>
            <w:r>
              <w:rPr>
                <w:rFonts w:ascii="Times New Roman"/>
                <w:b w:val="false"/>
                <w:i w:val="false"/>
                <w:color w:val="000000"/>
                <w:sz w:val="20"/>
              </w:rPr>
              <w:t>
реки и водоемы;</w:t>
            </w:r>
          </w:p>
          <w:p>
            <w:pPr>
              <w:spacing w:after="20"/>
              <w:ind w:left="20"/>
              <w:jc w:val="both"/>
            </w:pPr>
            <w:r>
              <w:rPr>
                <w:rFonts w:ascii="Times New Roman"/>
                <w:b w:val="false"/>
                <w:i w:val="false"/>
                <w:color w:val="000000"/>
                <w:sz w:val="20"/>
              </w:rPr>
              <w:t>
водозаборные</w:t>
            </w:r>
          </w:p>
          <w:p>
            <w:pPr>
              <w:spacing w:after="20"/>
              <w:ind w:left="20"/>
              <w:jc w:val="both"/>
            </w:pPr>
            <w:r>
              <w:rPr>
                <w:rFonts w:ascii="Times New Roman"/>
                <w:b w:val="false"/>
                <w:i w:val="false"/>
                <w:color w:val="000000"/>
                <w:sz w:val="20"/>
              </w:rPr>
              <w:t>
сооружения</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по установлению</w:t>
            </w:r>
            <w:r>
              <w:br/>
            </w:r>
            <w:r>
              <w:rPr>
                <w:rFonts w:ascii="Times New Roman"/>
                <w:b w:val="false"/>
                <w:i w:val="false"/>
                <w:color w:val="000000"/>
                <w:sz w:val="20"/>
              </w:rPr>
              <w:t>санитарно-защитной зоны</w:t>
            </w:r>
            <w:r>
              <w:br/>
            </w:r>
            <w:r>
              <w:rPr>
                <w:rFonts w:ascii="Times New Roman"/>
                <w:b w:val="false"/>
                <w:i w:val="false"/>
                <w:color w:val="000000"/>
                <w:sz w:val="20"/>
              </w:rPr>
              <w:t xml:space="preserve">производственных объектов" </w:t>
            </w:r>
          </w:p>
        </w:tc>
      </w:tr>
    </w:tbl>
    <w:bookmarkStart w:name="z141" w:id="135"/>
    <w:p>
      <w:pPr>
        <w:spacing w:after="0"/>
        <w:ind w:left="0"/>
        <w:jc w:val="left"/>
      </w:pPr>
      <w:r>
        <w:rPr>
          <w:rFonts w:ascii="Times New Roman"/>
          <w:b/>
          <w:i w:val="false"/>
          <w:color w:val="000000"/>
        </w:rPr>
        <w:t xml:space="preserve">  Минимальные санитарные разрывы от трубопроводов</w:t>
      </w:r>
      <w:r>
        <w:br/>
      </w:r>
      <w:r>
        <w:rPr>
          <w:rFonts w:ascii="Times New Roman"/>
          <w:b/>
          <w:i w:val="false"/>
          <w:color w:val="000000"/>
        </w:rPr>
        <w:t>для сжиженных углеводородных газов</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7"/>
        <w:gridCol w:w="2679"/>
        <w:gridCol w:w="4167"/>
        <w:gridCol w:w="4167"/>
      </w:tblGrid>
      <w:tr>
        <w:trPr>
          <w:trHeight w:val="30" w:hRule="atLeast"/>
        </w:trPr>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застройки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в метрах при диаметре труб</w:t>
            </w:r>
          </w:p>
          <w:p>
            <w:pPr>
              <w:spacing w:after="20"/>
              <w:ind w:left="20"/>
              <w:jc w:val="both"/>
            </w:pPr>
            <w:r>
              <w:rPr>
                <w:rFonts w:ascii="Times New Roman"/>
                <w:b w:val="false"/>
                <w:i w:val="false"/>
                <w:color w:val="000000"/>
                <w:sz w:val="20"/>
              </w:rPr>
              <w:t>
в миллиметрах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150</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150-300</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300-500</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и населенные пункты</w:t>
            </w:r>
          </w:p>
          <w:p>
            <w:pPr>
              <w:spacing w:after="20"/>
              <w:ind w:left="20"/>
              <w:jc w:val="both"/>
            </w:pPr>
            <w:r>
              <w:rPr>
                <w:rFonts w:ascii="Times New Roman"/>
                <w:b w:val="false"/>
                <w:i w:val="false"/>
                <w:color w:val="000000"/>
                <w:sz w:val="20"/>
              </w:rPr>
              <w:t>
городского типа</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Дачные поселки,</w:t>
            </w:r>
          </w:p>
          <w:p>
            <w:pPr>
              <w:spacing w:after="20"/>
              <w:ind w:left="20"/>
              <w:jc w:val="both"/>
            </w:pPr>
            <w:r>
              <w:rPr>
                <w:rFonts w:ascii="Times New Roman"/>
                <w:b w:val="false"/>
                <w:i w:val="false"/>
                <w:color w:val="000000"/>
                <w:sz w:val="20"/>
              </w:rPr>
              <w:t>
сельскохозяйственные угодья</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прохождение газопровода через жилую застройку не допускается.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по установлению</w:t>
            </w:r>
            <w:r>
              <w:br/>
            </w:r>
            <w:r>
              <w:rPr>
                <w:rFonts w:ascii="Times New Roman"/>
                <w:b w:val="false"/>
                <w:i w:val="false"/>
                <w:color w:val="000000"/>
                <w:sz w:val="20"/>
              </w:rPr>
              <w:t>санитарно-защитной зоны</w:t>
            </w:r>
            <w:r>
              <w:br/>
            </w:r>
            <w:r>
              <w:rPr>
                <w:rFonts w:ascii="Times New Roman"/>
                <w:b w:val="false"/>
                <w:i w:val="false"/>
                <w:color w:val="000000"/>
                <w:sz w:val="20"/>
              </w:rPr>
              <w:t xml:space="preserve">производственных объектов" </w:t>
            </w:r>
          </w:p>
        </w:tc>
      </w:tr>
    </w:tbl>
    <w:bookmarkStart w:name="z143" w:id="136"/>
    <w:p>
      <w:pPr>
        <w:spacing w:after="0"/>
        <w:ind w:left="0"/>
        <w:jc w:val="left"/>
      </w:pPr>
      <w:r>
        <w:rPr>
          <w:rFonts w:ascii="Times New Roman"/>
          <w:b/>
          <w:i w:val="false"/>
          <w:color w:val="000000"/>
        </w:rPr>
        <w:t xml:space="preserve">  Минимальные санитарные разрывы от магистральных</w:t>
      </w:r>
      <w:r>
        <w:br/>
      </w:r>
      <w:r>
        <w:rPr>
          <w:rFonts w:ascii="Times New Roman"/>
          <w:b/>
          <w:i w:val="false"/>
          <w:color w:val="000000"/>
        </w:rPr>
        <w:t>трубопроводов для транспортирования нефти</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844"/>
        <w:gridCol w:w="2869"/>
        <w:gridCol w:w="3255"/>
        <w:gridCol w:w="3639"/>
      </w:tblGrid>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застройки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в метрах при диаметре труб,</w:t>
            </w:r>
          </w:p>
          <w:p>
            <w:pPr>
              <w:spacing w:after="20"/>
              <w:ind w:left="20"/>
              <w:jc w:val="both"/>
            </w:pPr>
            <w:r>
              <w:rPr>
                <w:rFonts w:ascii="Times New Roman"/>
                <w:b w:val="false"/>
                <w:i w:val="false"/>
                <w:color w:val="000000"/>
                <w:sz w:val="20"/>
              </w:rPr>
              <w:t>
в миллиметрах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класс</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класс</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класс</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класс</w:t>
            </w:r>
          </w:p>
        </w:tc>
      </w:tr>
      <w:tr>
        <w:trPr>
          <w:trHeight w:val="30" w:hRule="atLeast"/>
        </w:trPr>
        <w:tc>
          <w:tcPr>
            <w:tcW w:w="0" w:type="auto"/>
            <w:vMerge/>
            <w:tcBorders>
              <w:top w:val="nil"/>
              <w:left w:val="single" w:color="cfcfcf" w:sz="5"/>
              <w:bottom w:val="single" w:color="cfcfcf" w:sz="5"/>
              <w:right w:val="single" w:color="cfcfcf" w:sz="5"/>
            </w:tcBorders>
          </w:tcP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300</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300-500</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500-1000</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1000-1400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и поселки</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Отдельные малоэтажные жилища</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Гидротехнические сооружения</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Водозаборы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санитарные разрывы от магистральных нефтепроводов,</w:t>
            </w:r>
          </w:p>
          <w:p>
            <w:pPr>
              <w:spacing w:after="20"/>
              <w:ind w:left="20"/>
              <w:jc w:val="both"/>
            </w:pPr>
            <w:r>
              <w:rPr>
                <w:rFonts w:ascii="Times New Roman"/>
                <w:b w:val="false"/>
                <w:i w:val="false"/>
                <w:color w:val="000000"/>
                <w:sz w:val="20"/>
              </w:rPr>
              <w:t>
транспортирующих нефть с высокими коррозирующими свойствами, от продуктопроводов,</w:t>
            </w:r>
          </w:p>
          <w:p>
            <w:pPr>
              <w:spacing w:after="20"/>
              <w:ind w:left="20"/>
              <w:jc w:val="both"/>
            </w:pPr>
            <w:r>
              <w:rPr>
                <w:rFonts w:ascii="Times New Roman"/>
                <w:b w:val="false"/>
                <w:i w:val="false"/>
                <w:color w:val="000000"/>
                <w:sz w:val="20"/>
              </w:rPr>
              <w:t>
транспортирующих высокотоксичные, раздражающие газы и жидкости, определяются на</w:t>
            </w:r>
          </w:p>
          <w:p>
            <w:pPr>
              <w:spacing w:after="20"/>
              <w:ind w:left="20"/>
              <w:jc w:val="both"/>
            </w:pPr>
            <w:r>
              <w:rPr>
                <w:rFonts w:ascii="Times New Roman"/>
                <w:b w:val="false"/>
                <w:i w:val="false"/>
                <w:color w:val="000000"/>
                <w:sz w:val="20"/>
              </w:rPr>
              <w:t>
основе расчетов в каждом конкретном случае при обязательном увеличении размеров</w:t>
            </w:r>
          </w:p>
          <w:p>
            <w:pPr>
              <w:spacing w:after="20"/>
              <w:ind w:left="20"/>
              <w:jc w:val="both"/>
            </w:pPr>
            <w:r>
              <w:rPr>
                <w:rFonts w:ascii="Times New Roman"/>
                <w:b w:val="false"/>
                <w:i w:val="false"/>
                <w:color w:val="000000"/>
                <w:sz w:val="20"/>
              </w:rPr>
              <w:t>
не менее чем в 3 раза.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по установлению</w:t>
            </w:r>
            <w:r>
              <w:br/>
            </w:r>
            <w:r>
              <w:rPr>
                <w:rFonts w:ascii="Times New Roman"/>
                <w:b w:val="false"/>
                <w:i w:val="false"/>
                <w:color w:val="000000"/>
                <w:sz w:val="20"/>
              </w:rPr>
              <w:t>санитарно-защитной зоны</w:t>
            </w:r>
            <w:r>
              <w:br/>
            </w:r>
            <w:r>
              <w:rPr>
                <w:rFonts w:ascii="Times New Roman"/>
                <w:b w:val="false"/>
                <w:i w:val="false"/>
                <w:color w:val="000000"/>
                <w:sz w:val="20"/>
              </w:rPr>
              <w:t>производственных объектов"</w:t>
            </w:r>
          </w:p>
        </w:tc>
      </w:tr>
    </w:tbl>
    <w:bookmarkStart w:name="z145" w:id="137"/>
    <w:p>
      <w:pPr>
        <w:spacing w:after="0"/>
        <w:ind w:left="0"/>
        <w:jc w:val="left"/>
      </w:pPr>
      <w:r>
        <w:rPr>
          <w:rFonts w:ascii="Times New Roman"/>
          <w:b/>
          <w:i w:val="false"/>
          <w:color w:val="000000"/>
        </w:rPr>
        <w:t xml:space="preserve">  Минимальные разрывы от компрессорных станций</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
        <w:gridCol w:w="901"/>
        <w:gridCol w:w="1770"/>
        <w:gridCol w:w="1770"/>
        <w:gridCol w:w="2008"/>
        <w:gridCol w:w="2244"/>
        <w:gridCol w:w="1138"/>
        <w:gridCol w:w="1021"/>
        <w:gridCol w:w="1021"/>
      </w:tblGrid>
      <w:tr>
        <w:trPr>
          <w:trHeight w:val="30" w:hRule="atLeast"/>
        </w:trPr>
        <w:tc>
          <w:tcPr>
            <w:tcW w:w="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w:t>
            </w:r>
          </w:p>
          <w:p>
            <w:pPr>
              <w:spacing w:after="20"/>
              <w:ind w:left="20"/>
              <w:jc w:val="both"/>
            </w:pPr>
            <w:r>
              <w:rPr>
                <w:rFonts w:ascii="Times New Roman"/>
                <w:b w:val="false"/>
                <w:i w:val="false"/>
                <w:color w:val="000000"/>
                <w:sz w:val="20"/>
              </w:rPr>
              <w:t>
застройки, водоемы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Разрывы в метрах для трубопроводов 1-го и 2-го классов</w:t>
            </w:r>
          </w:p>
          <w:p>
            <w:pPr>
              <w:spacing w:after="20"/>
              <w:ind w:left="20"/>
              <w:jc w:val="both"/>
            </w:pPr>
            <w:r>
              <w:rPr>
                <w:rFonts w:ascii="Times New Roman"/>
                <w:b w:val="false"/>
                <w:i w:val="false"/>
                <w:color w:val="000000"/>
                <w:sz w:val="20"/>
              </w:rPr>
              <w:t>
с диаметром труб в миллиметрах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r>
      <w:tr>
        <w:trPr>
          <w:trHeight w:val="30" w:hRule="atLeast"/>
        </w:trPr>
        <w:tc>
          <w:tcPr>
            <w:tcW w:w="0" w:type="auto"/>
            <w:vMerge/>
            <w:tcBorders>
              <w:top w:val="nil"/>
              <w:left w:val="single" w:color="cfcfcf" w:sz="5"/>
              <w:bottom w:val="single" w:color="cfcfcf" w:sz="5"/>
              <w:right w:val="single" w:color="cfcfcf" w:sz="5"/>
            </w:tcBorders>
          </w:tcP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p>
            <w:pPr>
              <w:spacing w:after="20"/>
              <w:ind w:left="20"/>
              <w:jc w:val="both"/>
            </w:pPr>
            <w:r>
              <w:rPr>
                <w:rFonts w:ascii="Times New Roman"/>
                <w:b w:val="false"/>
                <w:i w:val="false"/>
                <w:color w:val="000000"/>
                <w:sz w:val="20"/>
              </w:rPr>
              <w:t>
300</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300-600</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800-1000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1000-1200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w:t>
            </w:r>
          </w:p>
          <w:p>
            <w:pPr>
              <w:spacing w:after="20"/>
              <w:ind w:left="20"/>
              <w:jc w:val="both"/>
            </w:pPr>
            <w:r>
              <w:rPr>
                <w:rFonts w:ascii="Times New Roman"/>
                <w:b w:val="false"/>
                <w:i w:val="false"/>
                <w:color w:val="000000"/>
                <w:sz w:val="20"/>
              </w:rPr>
              <w:t>
1200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300</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и поселки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Водопроводные</w:t>
            </w:r>
          </w:p>
          <w:p>
            <w:pPr>
              <w:spacing w:after="20"/>
              <w:ind w:left="20"/>
              <w:jc w:val="both"/>
            </w:pPr>
            <w:r>
              <w:rPr>
                <w:rFonts w:ascii="Times New Roman"/>
                <w:b w:val="false"/>
                <w:i w:val="false"/>
                <w:color w:val="000000"/>
                <w:sz w:val="20"/>
              </w:rPr>
              <w:t>
сооружения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Малоэтажные жилые</w:t>
            </w:r>
          </w:p>
          <w:p>
            <w:pPr>
              <w:spacing w:after="20"/>
              <w:ind w:left="20"/>
              <w:jc w:val="both"/>
            </w:pPr>
            <w:r>
              <w:rPr>
                <w:rFonts w:ascii="Times New Roman"/>
                <w:b w:val="false"/>
                <w:i w:val="false"/>
                <w:color w:val="000000"/>
                <w:sz w:val="20"/>
              </w:rPr>
              <w:t>
здания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1. Санитарные разрывы устанавливаются от здания компрессорного цеха.</w:t>
            </w:r>
          </w:p>
          <w:p>
            <w:pPr>
              <w:spacing w:after="20"/>
              <w:ind w:left="20"/>
              <w:jc w:val="both"/>
            </w:pPr>
            <w:r>
              <w:rPr>
                <w:rFonts w:ascii="Times New Roman"/>
                <w:b w:val="false"/>
                <w:i w:val="false"/>
                <w:color w:val="000000"/>
                <w:sz w:val="20"/>
              </w:rPr>
              <w:t>
      2. Для крупных компрессорных станций величина санитарного разрыва уточняется</w:t>
            </w:r>
          </w:p>
          <w:p>
            <w:pPr>
              <w:spacing w:after="20"/>
              <w:ind w:left="20"/>
              <w:jc w:val="both"/>
            </w:pPr>
            <w:r>
              <w:rPr>
                <w:rFonts w:ascii="Times New Roman"/>
                <w:b w:val="false"/>
                <w:i w:val="false"/>
                <w:color w:val="000000"/>
                <w:sz w:val="20"/>
              </w:rPr>
              <w:t>
и согласовывается с государственным органом санитарно-эпидемиологической службы в</w:t>
            </w:r>
          </w:p>
          <w:p>
            <w:pPr>
              <w:spacing w:after="20"/>
              <w:ind w:left="20"/>
              <w:jc w:val="both"/>
            </w:pPr>
            <w:r>
              <w:rPr>
                <w:rFonts w:ascii="Times New Roman"/>
                <w:b w:val="false"/>
                <w:i w:val="false"/>
                <w:color w:val="000000"/>
                <w:sz w:val="20"/>
              </w:rPr>
              <w:t>
каждом конкретном случае.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по установлению</w:t>
            </w:r>
            <w:r>
              <w:br/>
            </w:r>
            <w:r>
              <w:rPr>
                <w:rFonts w:ascii="Times New Roman"/>
                <w:b w:val="false"/>
                <w:i w:val="false"/>
                <w:color w:val="000000"/>
                <w:sz w:val="20"/>
              </w:rPr>
              <w:t>санитарно-защитной зоны</w:t>
            </w:r>
            <w:r>
              <w:br/>
            </w:r>
            <w:r>
              <w:rPr>
                <w:rFonts w:ascii="Times New Roman"/>
                <w:b w:val="false"/>
                <w:i w:val="false"/>
                <w:color w:val="000000"/>
                <w:sz w:val="20"/>
              </w:rPr>
              <w:t>производственных объектов"</w:t>
            </w:r>
          </w:p>
        </w:tc>
      </w:tr>
    </w:tbl>
    <w:bookmarkStart w:name="z147" w:id="138"/>
    <w:p>
      <w:pPr>
        <w:spacing w:after="0"/>
        <w:ind w:left="0"/>
        <w:jc w:val="left"/>
      </w:pPr>
      <w:r>
        <w:rPr>
          <w:rFonts w:ascii="Times New Roman"/>
          <w:b/>
          <w:i w:val="false"/>
          <w:color w:val="000000"/>
        </w:rPr>
        <w:t xml:space="preserve">  Минимальные санитарные разрывы от</w:t>
      </w:r>
      <w:r>
        <w:br/>
      </w:r>
      <w:r>
        <w:rPr>
          <w:rFonts w:ascii="Times New Roman"/>
          <w:b/>
          <w:i w:val="false"/>
          <w:color w:val="000000"/>
        </w:rPr>
        <w:t>нефтеперекачивающих станций</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9"/>
        <w:gridCol w:w="3540"/>
        <w:gridCol w:w="3540"/>
        <w:gridCol w:w="3541"/>
      </w:tblGrid>
      <w:tr>
        <w:trPr>
          <w:trHeight w:val="30" w:hRule="atLeast"/>
        </w:trPr>
        <w:tc>
          <w:tcPr>
            <w:tcW w:w="1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застройки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Разрывы в метрах по категориям</w:t>
            </w:r>
          </w:p>
          <w:p>
            <w:pPr>
              <w:spacing w:after="20"/>
              <w:ind w:left="20"/>
              <w:jc w:val="both"/>
            </w:pPr>
            <w:r>
              <w:rPr>
                <w:rFonts w:ascii="Times New Roman"/>
                <w:b w:val="false"/>
                <w:i w:val="false"/>
                <w:color w:val="000000"/>
                <w:sz w:val="20"/>
              </w:rPr>
              <w:t>
нефтеперекачивающих станций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и поселки</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Водопроводные сооружения</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Отдельные малоэтажные здания</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 величина санитарного разрыва для нефтехранилищ уточняется в</w:t>
            </w:r>
          </w:p>
          <w:p>
            <w:pPr>
              <w:spacing w:after="20"/>
              <w:ind w:left="20"/>
              <w:jc w:val="both"/>
            </w:pPr>
            <w:r>
              <w:rPr>
                <w:rFonts w:ascii="Times New Roman"/>
                <w:b w:val="false"/>
                <w:i w:val="false"/>
                <w:color w:val="000000"/>
                <w:sz w:val="20"/>
              </w:rPr>
              <w:t>
каждом конкретном случае на основе расчетов и реальных характеристик загрязнения</w:t>
            </w:r>
          </w:p>
          <w:p>
            <w:pPr>
              <w:spacing w:after="20"/>
              <w:ind w:left="20"/>
              <w:jc w:val="both"/>
            </w:pPr>
            <w:r>
              <w:rPr>
                <w:rFonts w:ascii="Times New Roman"/>
                <w:b w:val="false"/>
                <w:i w:val="false"/>
                <w:color w:val="000000"/>
                <w:sz w:val="20"/>
              </w:rPr>
              <w:t>
атмосферного воздуха углеводородами прилегающих территорий.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по установлению</w:t>
            </w:r>
            <w:r>
              <w:br/>
            </w:r>
            <w:r>
              <w:rPr>
                <w:rFonts w:ascii="Times New Roman"/>
                <w:b w:val="false"/>
                <w:i w:val="false"/>
                <w:color w:val="000000"/>
                <w:sz w:val="20"/>
              </w:rPr>
              <w:t>санитарно-защитной зоны</w:t>
            </w:r>
            <w:r>
              <w:br/>
            </w:r>
            <w:r>
              <w:rPr>
                <w:rFonts w:ascii="Times New Roman"/>
                <w:b w:val="false"/>
                <w:i w:val="false"/>
                <w:color w:val="000000"/>
                <w:sz w:val="20"/>
              </w:rPr>
              <w:t>производственных объектов"</w:t>
            </w:r>
          </w:p>
        </w:tc>
      </w:tr>
    </w:tbl>
    <w:bookmarkStart w:name="z149" w:id="139"/>
    <w:p>
      <w:pPr>
        <w:spacing w:after="0"/>
        <w:ind w:left="0"/>
        <w:jc w:val="left"/>
      </w:pPr>
      <w:r>
        <w:rPr>
          <w:rFonts w:ascii="Times New Roman"/>
          <w:b/>
          <w:i w:val="false"/>
          <w:color w:val="000000"/>
        </w:rPr>
        <w:t xml:space="preserve">  Минимальные санитарные разрывы от убойных</w:t>
      </w:r>
      <w:r>
        <w:br/>
      </w:r>
      <w:r>
        <w:rPr>
          <w:rFonts w:ascii="Times New Roman"/>
          <w:b/>
          <w:i w:val="false"/>
          <w:color w:val="000000"/>
        </w:rPr>
        <w:t>пунктов и убойных площадок</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7"/>
        <w:gridCol w:w="3411"/>
        <w:gridCol w:w="3411"/>
        <w:gridCol w:w="3411"/>
      </w:tblGrid>
      <w:tr>
        <w:trPr>
          <w:trHeight w:val="30" w:hRule="atLeast"/>
        </w:trPr>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застройки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в метрах 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убойных пунктов</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убойных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до 30</w:t>
            </w:r>
          </w:p>
          <w:p>
            <w:pPr>
              <w:spacing w:after="20"/>
              <w:ind w:left="20"/>
              <w:jc w:val="both"/>
            </w:pPr>
            <w:r>
              <w:rPr>
                <w:rFonts w:ascii="Times New Roman"/>
                <w:b w:val="false"/>
                <w:i w:val="false"/>
                <w:color w:val="000000"/>
                <w:sz w:val="20"/>
              </w:rPr>
              <w:t>
тонн мяса в сутки</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свыше 30</w:t>
            </w:r>
          </w:p>
          <w:p>
            <w:pPr>
              <w:spacing w:after="20"/>
              <w:ind w:left="20"/>
              <w:jc w:val="both"/>
            </w:pPr>
            <w:r>
              <w:rPr>
                <w:rFonts w:ascii="Times New Roman"/>
                <w:b w:val="false"/>
                <w:i w:val="false"/>
                <w:color w:val="000000"/>
                <w:sz w:val="20"/>
              </w:rPr>
              <w:t>
тонн мяса в сутки</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площадок</w:t>
            </w:r>
          </w:p>
          <w:p>
            <w:pPr>
              <w:spacing w:after="20"/>
              <w:ind w:left="20"/>
              <w:jc w:val="both"/>
            </w:pPr>
            <w:r>
              <w:rPr>
                <w:rFonts w:ascii="Times New Roman"/>
                <w:b w:val="false"/>
                <w:i w:val="false"/>
                <w:color w:val="000000"/>
                <w:sz w:val="20"/>
              </w:rPr>
              <w:t>
независимо от</w:t>
            </w:r>
          </w:p>
          <w:p>
            <w:pPr>
              <w:spacing w:after="20"/>
              <w:ind w:left="20"/>
              <w:jc w:val="both"/>
            </w:pPr>
            <w:r>
              <w:rPr>
                <w:rFonts w:ascii="Times New Roman"/>
                <w:b w:val="false"/>
                <w:i w:val="false"/>
                <w:color w:val="000000"/>
                <w:sz w:val="20"/>
              </w:rPr>
              <w:t>
мощности</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и общественные здания</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при убойных пунктах и убойных площадках допускается предубойное</w:t>
            </w:r>
          </w:p>
          <w:p>
            <w:pPr>
              <w:spacing w:after="20"/>
              <w:ind w:left="20"/>
              <w:jc w:val="both"/>
            </w:pPr>
            <w:r>
              <w:rPr>
                <w:rFonts w:ascii="Times New Roman"/>
                <w:b w:val="false"/>
                <w:i w:val="false"/>
                <w:color w:val="000000"/>
                <w:sz w:val="20"/>
              </w:rPr>
              <w:t>
содержание скота не более суточного запаса.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