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fb7df" w14:textId="58fb7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статистической формы общегосударственного статистического наблюдения "Книга учета крестьянских (фермерских) хозяйств №_____" и инструкции по ее заполнению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статистике от 30 сентября 2010 года № 279. Зарегистрирован в Министерстве юстиции Республики Казахстан 18 октября 2010 года № 6584. Утратил силу приказом Председателя Комитета по статистике Министерства национальной экономики Республики Казахстан от 9 декабря 2014 года № 77</w:t>
      </w:r>
    </w:p>
    <w:p>
      <w:pPr>
        <w:spacing w:after="0"/>
        <w:ind w:left="0"/>
        <w:jc w:val="both"/>
      </w:pPr>
      <w:r>
        <w:rPr>
          <w:rFonts w:ascii="Times New Roman"/>
          <w:b w:val="false"/>
          <w:i w:val="false"/>
          <w:color w:val="ff0000"/>
          <w:sz w:val="28"/>
        </w:rPr>
        <w:t xml:space="preserve">      Сноска. Утратил силу приказом Председателя Комитета по статистике Министерства национальной экономики РК от 09.12.2014 </w:t>
      </w:r>
      <w:r>
        <w:rPr>
          <w:rFonts w:ascii="Times New Roman"/>
          <w:b w:val="false"/>
          <w:i w:val="false"/>
          <w:color w:val="ff0000"/>
          <w:sz w:val="28"/>
        </w:rPr>
        <w:t>№ 77</w:t>
      </w:r>
      <w:r>
        <w:rPr>
          <w:rFonts w:ascii="Times New Roman"/>
          <w:b w:val="false"/>
          <w:i w:val="false"/>
          <w:color w:val="ff0000"/>
          <w:sz w:val="28"/>
        </w:rPr>
        <w:t xml:space="preserve"> (вводится в действие с 01.01.2015).</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Приказ вводится в действие 01.01.2011.</w:t>
      </w:r>
    </w:p>
    <w:bookmarkStart w:name="z1" w:id="0"/>
    <w:p>
      <w:pPr>
        <w:spacing w:after="0"/>
        <w:ind w:left="0"/>
        <w:jc w:val="both"/>
      </w:pPr>
      <w:r>
        <w:rPr>
          <w:rFonts w:ascii="Times New Roman"/>
          <w:b w:val="false"/>
          <w:i w:val="false"/>
          <w:color w:val="000000"/>
          <w:sz w:val="28"/>
        </w:rPr>
        <w:t>
      В соответствии с подпунктами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w:t>
      </w:r>
      <w:r>
        <w:br/>
      </w:r>
      <w:r>
        <w:rPr>
          <w:rFonts w:ascii="Times New Roman"/>
          <w:b w:val="false"/>
          <w:i w:val="false"/>
          <w:color w:val="000000"/>
          <w:sz w:val="28"/>
        </w:rPr>
        <w:t>
</w:t>
      </w:r>
      <w:r>
        <w:rPr>
          <w:rFonts w:ascii="Times New Roman"/>
          <w:b w:val="false"/>
          <w:i w:val="false"/>
          <w:color w:val="000000"/>
          <w:sz w:val="28"/>
        </w:rPr>
        <w:t>
      1) в статистическую форму общегосударственного статистического наблюдения «Книга учета крестьянских или фермерских хозяйств № _____» (код 1827114, индекс 1-фермер, периодичность один раз в пять лет),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в инструкцию по заполнению статистической формы общегосударственного статистического наблюдения «Книга учета крестьянских или фермерских хозяйств № ____» (код 1827114, индекс 1-фермер, периодичность один раз в пять лет),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ff0000"/>
          <w:sz w:val="28"/>
        </w:rPr>
        <w:t xml:space="preserve">Сноска. Пункт 1 с изменениями, внесенными приказом Председателя Агентства РК по статистике от 28.11.2013 </w:t>
      </w:r>
      <w:r>
        <w:rPr>
          <w:rFonts w:ascii="Times New Roman"/>
          <w:b w:val="false"/>
          <w:i w:val="false"/>
          <w:color w:val="000000"/>
          <w:sz w:val="28"/>
        </w:rPr>
        <w:t>№ 279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Департаменту правового и организационного обеспечения совместно с Департаментом стратегического развития Агентства Республики Казахстан по статистике обеспечить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официальное опубликование в средствах массовой информации настоящего приказа после его государственной регистрации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ответственного секретаря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с 1 января 2011 года.</w:t>
      </w:r>
    </w:p>
    <w:bookmarkEnd w:id="0"/>
    <w:p>
      <w:pPr>
        <w:spacing w:after="0"/>
        <w:ind w:left="0"/>
        <w:jc w:val="both"/>
      </w:pPr>
      <w:r>
        <w:rPr>
          <w:rFonts w:ascii="Times New Roman"/>
          <w:b w:val="false"/>
          <w:i/>
          <w:color w:val="000000"/>
          <w:sz w:val="28"/>
        </w:rPr>
        <w:t>      Председатель                                     А. Смаилов</w:t>
      </w:r>
    </w:p>
    <w:bookmarkStart w:name="z11" w:id="1"/>
    <w:p>
      <w:pPr>
        <w:spacing w:after="0"/>
        <w:ind w:left="0"/>
        <w:jc w:val="both"/>
      </w:pPr>
      <w:r>
        <w:rPr>
          <w:rFonts w:ascii="Times New Roman"/>
          <w:b w:val="false"/>
          <w:i w:val="false"/>
          <w:color w:val="ff0000"/>
          <w:sz w:val="28"/>
        </w:rPr>
        <w:t xml:space="preserve">
      Сноска. Приложение 1 в редакции приказа Председателя Агентства РК по статистике от 28.11.2013 </w:t>
      </w:r>
      <w:r>
        <w:rPr>
          <w:rFonts w:ascii="Times New Roman"/>
          <w:b w:val="false"/>
          <w:i w:val="false"/>
          <w:color w:val="ff0000"/>
          <w:sz w:val="28"/>
        </w:rPr>
        <w:t>№ 279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5"/>
        <w:gridCol w:w="7074"/>
        <w:gridCol w:w="4681"/>
      </w:tblGrid>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573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57300" cy="787400"/>
                          </a:xfrm>
                          <a:prstGeom prst="rect">
                            <a:avLst/>
                          </a:prstGeom>
                        </pic:spPr>
                      </pic:pic>
                    </a:graphicData>
                  </a:graphic>
                </wp:inline>
              </w:drawing>
            </w:r>
          </w:p>
        </w:tc>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w:t>
            </w:r>
            <w:r>
              <w:br/>
            </w:r>
            <w:r>
              <w:rPr>
                <w:rFonts w:ascii="Times New Roman"/>
                <w:b w:val="false"/>
                <w:i w:val="false"/>
                <w:color w:val="000000"/>
                <w:sz w:val="20"/>
              </w:rPr>
              <w:t>
</w:t>
            </w:r>
            <w:r>
              <w:rPr>
                <w:rFonts w:ascii="Times New Roman"/>
                <w:b w:val="false"/>
                <w:i w:val="false"/>
                <w:color w:val="000000"/>
                <w:sz w:val="20"/>
              </w:rPr>
              <w:t>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w:t>
            </w:r>
            <w:r>
              <w:br/>
            </w:r>
            <w:r>
              <w:rPr>
                <w:rFonts w:ascii="Times New Roman"/>
                <w:b w:val="false"/>
                <w:i w:val="false"/>
                <w:color w:val="000000"/>
                <w:sz w:val="20"/>
              </w:rPr>
              <w:t>
</w:t>
            </w:r>
            <w:r>
              <w:rPr>
                <w:rFonts w:ascii="Times New Roman"/>
                <w:b w:val="false"/>
                <w:i w:val="false"/>
                <w:color w:val="000000"/>
                <w:sz w:val="20"/>
              </w:rPr>
              <w:t>государственной статистики</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1-фермер нысан</w:t>
            </w:r>
            <w:r>
              <w:br/>
            </w:r>
            <w:r>
              <w:rPr>
                <w:rFonts w:ascii="Times New Roman"/>
                <w:b w:val="false"/>
                <w:i w:val="false"/>
                <w:color w:val="000000"/>
                <w:sz w:val="20"/>
              </w:rPr>
              <w:t>
</w:t>
            </w:r>
            <w:r>
              <w:rPr>
                <w:rFonts w:ascii="Times New Roman"/>
                <w:b w:val="false"/>
                <w:i w:val="false"/>
                <w:color w:val="000000"/>
                <w:sz w:val="20"/>
              </w:rPr>
              <w:t>Елді мекендердегі шаруа немесе фермер қожалығының</w:t>
            </w:r>
            <w:r>
              <w:br/>
            </w:r>
            <w:r>
              <w:rPr>
                <w:rFonts w:ascii="Times New Roman"/>
                <w:b w:val="false"/>
                <w:i w:val="false"/>
                <w:color w:val="000000"/>
                <w:sz w:val="20"/>
              </w:rPr>
              <w:t>
</w:t>
            </w:r>
            <w:r>
              <w:rPr>
                <w:rFonts w:ascii="Times New Roman"/>
                <w:b w:val="false"/>
                <w:i w:val="false"/>
                <w:color w:val="000000"/>
                <w:sz w:val="20"/>
              </w:rPr>
              <w:t>әр шаруашылық бойынша есебі</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Форма 1-фермер</w:t>
            </w:r>
            <w:r>
              <w:br/>
            </w:r>
            <w:r>
              <w:rPr>
                <w:rFonts w:ascii="Times New Roman"/>
                <w:b w:val="false"/>
                <w:i w:val="false"/>
                <w:color w:val="000000"/>
                <w:sz w:val="20"/>
              </w:rPr>
              <w:t>
</w:t>
            </w:r>
            <w:r>
              <w:rPr>
                <w:rFonts w:ascii="Times New Roman"/>
                <w:b w:val="false"/>
                <w:i w:val="false"/>
                <w:color w:val="000000"/>
                <w:sz w:val="20"/>
              </w:rPr>
              <w:t>Похозяйственный учет крестьянских или фермерских хозяйств в населенных пунктах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w:t>
            </w:r>
            <w:r>
              <w:br/>
            </w:r>
            <w:r>
              <w:rPr>
                <w:rFonts w:ascii="Times New Roman"/>
                <w:b w:val="false"/>
                <w:i w:val="false"/>
                <w:color w:val="000000"/>
                <w:sz w:val="20"/>
              </w:rPr>
              <w:t>
</w:t>
            </w:r>
            <w:r>
              <w:rPr>
                <w:rFonts w:ascii="Times New Roman"/>
                <w:b w:val="false"/>
                <w:i w:val="false"/>
                <w:color w:val="000000"/>
                <w:sz w:val="20"/>
              </w:rPr>
              <w:t>төрағасының 2010 жылғы 30 қыркүйектегі № 279</w:t>
            </w:r>
            <w:r>
              <w:br/>
            </w:r>
            <w:r>
              <w:rPr>
                <w:rFonts w:ascii="Times New Roman"/>
                <w:b w:val="false"/>
                <w:i w:val="false"/>
                <w:color w:val="000000"/>
                <w:sz w:val="20"/>
              </w:rPr>
              <w:t>
</w:t>
            </w:r>
            <w:r>
              <w:rPr>
                <w:rFonts w:ascii="Times New Roman"/>
                <w:b w:val="false"/>
                <w:i w:val="false"/>
                <w:color w:val="000000"/>
                <w:sz w:val="20"/>
              </w:rPr>
              <w:t>бұйрығына 1-қосымша</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 к приказу Председателя Агентства Республики Казахстан по статистике от 30 сентября 2010 года № 279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1827114</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статистической формы</w:t>
            </w:r>
            <w:r>
              <w:br/>
            </w:r>
            <w:r>
              <w:rPr>
                <w:rFonts w:ascii="Times New Roman"/>
                <w:b w:val="false"/>
                <w:i w:val="false"/>
                <w:color w:val="000000"/>
                <w:sz w:val="20"/>
              </w:rPr>
              <w:t>
</w:t>
            </w:r>
            <w:r>
              <w:rPr>
                <w:rFonts w:ascii="Times New Roman"/>
                <w:b w:val="false"/>
                <w:i w:val="false"/>
                <w:color w:val="000000"/>
                <w:sz w:val="20"/>
              </w:rPr>
              <w:t>1827114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кенттік, ауылдық әкімшіліктің атауы/</w:t>
            </w:r>
            <w:r>
              <w:br/>
            </w:r>
            <w:r>
              <w:rPr>
                <w:rFonts w:ascii="Times New Roman"/>
                <w:b w:val="false"/>
                <w:i w:val="false"/>
                <w:color w:val="000000"/>
                <w:sz w:val="20"/>
              </w:rPr>
              <w:t>
</w:t>
            </w:r>
            <w:r>
              <w:rPr>
                <w:rFonts w:ascii="Times New Roman"/>
                <w:b w:val="false"/>
                <w:i w:val="false"/>
                <w:color w:val="000000"/>
                <w:sz w:val="20"/>
              </w:rPr>
              <w:t>наименование поселковой, сельской администрации</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Шаруа немесе фермер қожалықтарының № ____ есеп кітабы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Книга учета крестьянских или фермерских хозяйств № 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2011–2015 жылдарға арналған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2011–2015 годы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кенттік, ауылдық әкімшіліктің атауы/</w:t>
            </w:r>
            <w:r>
              <w:br/>
            </w:r>
            <w:r>
              <w:rPr>
                <w:rFonts w:ascii="Times New Roman"/>
                <w:b w:val="false"/>
                <w:i w:val="false"/>
                <w:color w:val="000000"/>
                <w:sz w:val="20"/>
              </w:rPr>
              <w:t>
</w:t>
            </w:r>
            <w:r>
              <w:rPr>
                <w:rFonts w:ascii="Times New Roman"/>
                <w:b w:val="false"/>
                <w:i w:val="false"/>
                <w:color w:val="000000"/>
                <w:sz w:val="20"/>
              </w:rPr>
              <w:t>наименование сельской, поселковой администрации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Шаруа немесе фермер қожалықтарының № ____ есеп кітабы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Книга учета крестьянских или фермерских хозяйств № 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2011–2015 жылдарға арналған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2011–2015 годы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Кітапқа кенттік, ауылдық әкімшіліктердің аумағында тіркелген барлық шаруа</w:t>
            </w:r>
            <w:r>
              <w:br/>
            </w:r>
            <w:r>
              <w:rPr>
                <w:rFonts w:ascii="Times New Roman"/>
                <w:b w:val="false"/>
                <w:i w:val="false"/>
                <w:color w:val="000000"/>
                <w:sz w:val="20"/>
              </w:rPr>
              <w:t>
</w:t>
            </w:r>
            <w:r>
              <w:rPr>
                <w:rFonts w:ascii="Times New Roman"/>
                <w:b w:val="false"/>
                <w:i w:val="false"/>
                <w:color w:val="000000"/>
                <w:sz w:val="20"/>
              </w:rPr>
              <w:t>немесе фермер қожалықтары жазылады</w:t>
            </w:r>
            <w:r>
              <w:br/>
            </w:r>
            <w:r>
              <w:rPr>
                <w:rFonts w:ascii="Times New Roman"/>
                <w:b w:val="false"/>
                <w:i w:val="false"/>
                <w:color w:val="000000"/>
                <w:sz w:val="20"/>
              </w:rPr>
              <w:t>
</w:t>
            </w:r>
            <w:r>
              <w:rPr>
                <w:rFonts w:ascii="Times New Roman"/>
                <w:b w:val="false"/>
                <w:i w:val="false"/>
                <w:color w:val="000000"/>
                <w:sz w:val="20"/>
              </w:rPr>
              <w:t>В книгу записываются все крестьянские или фермерские хозяйства</w:t>
            </w:r>
            <w:r>
              <w:br/>
            </w:r>
            <w:r>
              <w:rPr>
                <w:rFonts w:ascii="Times New Roman"/>
                <w:b w:val="false"/>
                <w:i w:val="false"/>
                <w:color w:val="000000"/>
                <w:sz w:val="20"/>
              </w:rPr>
              <w:t>
</w:t>
            </w:r>
            <w:r>
              <w:rPr>
                <w:rFonts w:ascii="Times New Roman"/>
                <w:b w:val="false"/>
                <w:i w:val="false"/>
                <w:color w:val="000000"/>
                <w:sz w:val="20"/>
              </w:rPr>
              <w:t>зарегистрированные на территории поселковой, сельской администрации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 _____ беттен ________ бетке дейін</w:t>
            </w:r>
            <w:r>
              <w:br/>
            </w:r>
            <w:r>
              <w:rPr>
                <w:rFonts w:ascii="Times New Roman"/>
                <w:b w:val="false"/>
                <w:i w:val="false"/>
                <w:color w:val="000000"/>
                <w:sz w:val="20"/>
              </w:rPr>
              <w:t>
</w:t>
            </w:r>
            <w:r>
              <w:rPr>
                <w:rFonts w:ascii="Times New Roman"/>
                <w:b w:val="false"/>
                <w:i w:val="false"/>
                <w:color w:val="000000"/>
                <w:sz w:val="20"/>
              </w:rPr>
              <w:t>__________________________________________________ _____ беттен ________ бетке дейін</w:t>
            </w:r>
            <w:r>
              <w:br/>
            </w:r>
            <w:r>
              <w:rPr>
                <w:rFonts w:ascii="Times New Roman"/>
                <w:b w:val="false"/>
                <w:i w:val="false"/>
                <w:color w:val="000000"/>
                <w:sz w:val="20"/>
              </w:rPr>
              <w:t>
</w:t>
            </w:r>
            <w:r>
              <w:rPr>
                <w:rFonts w:ascii="Times New Roman"/>
                <w:b w:val="false"/>
                <w:i w:val="false"/>
                <w:color w:val="000000"/>
                <w:sz w:val="20"/>
              </w:rPr>
              <w:t>__________________________________________________ _____ беттен ________ бетке дейін</w:t>
            </w:r>
            <w:r>
              <w:br/>
            </w:r>
            <w:r>
              <w:rPr>
                <w:rFonts w:ascii="Times New Roman"/>
                <w:b w:val="false"/>
                <w:i w:val="false"/>
                <w:color w:val="000000"/>
                <w:sz w:val="20"/>
              </w:rPr>
              <w:t>
</w:t>
            </w:r>
            <w:r>
              <w:rPr>
                <w:rFonts w:ascii="Times New Roman"/>
                <w:b w:val="false"/>
                <w:i w:val="false"/>
                <w:color w:val="000000"/>
                <w:sz w:val="20"/>
              </w:rPr>
              <w:t>__________________________________________________ _____ беттен ________ бетке дейін</w:t>
            </w:r>
            <w:r>
              <w:br/>
            </w:r>
            <w:r>
              <w:rPr>
                <w:rFonts w:ascii="Times New Roman"/>
                <w:b w:val="false"/>
                <w:i w:val="false"/>
                <w:color w:val="000000"/>
                <w:sz w:val="20"/>
              </w:rPr>
              <w:t>
</w:t>
            </w:r>
            <w:r>
              <w:rPr>
                <w:rFonts w:ascii="Times New Roman"/>
                <w:b w:val="false"/>
                <w:i w:val="false"/>
                <w:color w:val="000000"/>
                <w:sz w:val="20"/>
              </w:rPr>
              <w:t>__________________________________________________ _____ беттен ________ бетке дейін</w:t>
            </w:r>
            <w:r>
              <w:br/>
            </w:r>
            <w:r>
              <w:rPr>
                <w:rFonts w:ascii="Times New Roman"/>
                <w:b w:val="false"/>
                <w:i w:val="false"/>
                <w:color w:val="000000"/>
                <w:sz w:val="20"/>
              </w:rPr>
              <w:t>
</w:t>
            </w:r>
            <w:r>
              <w:rPr>
                <w:rFonts w:ascii="Times New Roman"/>
                <w:b w:val="false"/>
                <w:i w:val="false"/>
                <w:color w:val="000000"/>
                <w:sz w:val="20"/>
              </w:rPr>
              <w:t>__________________________________________________ _____ беттен ________ бетке дейін</w:t>
            </w:r>
            <w:r>
              <w:br/>
            </w:r>
            <w:r>
              <w:rPr>
                <w:rFonts w:ascii="Times New Roman"/>
                <w:b w:val="false"/>
                <w:i w:val="false"/>
                <w:color w:val="000000"/>
                <w:sz w:val="20"/>
              </w:rPr>
              <w:t>
</w:t>
            </w:r>
            <w:r>
              <w:rPr>
                <w:rFonts w:ascii="Times New Roman"/>
                <w:b w:val="false"/>
                <w:i w:val="false"/>
                <w:color w:val="000000"/>
                <w:sz w:val="20"/>
              </w:rPr>
              <w:t>__________________________________________________ _____ беттен ________ бетке дейін</w:t>
            </w:r>
            <w:r>
              <w:br/>
            </w:r>
            <w:r>
              <w:rPr>
                <w:rFonts w:ascii="Times New Roman"/>
                <w:b w:val="false"/>
                <w:i w:val="false"/>
                <w:color w:val="000000"/>
                <w:sz w:val="20"/>
              </w:rPr>
              <w:t>
</w:t>
            </w:r>
            <w:r>
              <w:rPr>
                <w:rFonts w:ascii="Times New Roman"/>
                <w:b w:val="false"/>
                <w:i w:val="false"/>
                <w:color w:val="000000"/>
                <w:sz w:val="20"/>
              </w:rPr>
              <w:t>__________________________________________________ _____ беттен ________ бетке дейін</w:t>
            </w:r>
            <w:r>
              <w:br/>
            </w:r>
            <w:r>
              <w:rPr>
                <w:rFonts w:ascii="Times New Roman"/>
                <w:b w:val="false"/>
                <w:i w:val="false"/>
                <w:color w:val="000000"/>
                <w:sz w:val="20"/>
              </w:rPr>
              <w:t>
</w:t>
            </w:r>
            <w:r>
              <w:rPr>
                <w:rFonts w:ascii="Times New Roman"/>
                <w:b w:val="false"/>
                <w:i w:val="false"/>
                <w:color w:val="000000"/>
                <w:sz w:val="20"/>
              </w:rPr>
              <w:t>__________________________________________________ _____ беттен ________ бетке дейін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0"/>
        <w:gridCol w:w="654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Шаруа немесе фермер қожалығы басшысының тегі, аты, әкесінің аты</w:t>
            </w:r>
            <w:r>
              <w:rPr>
                <w:rFonts w:ascii="Times New Roman"/>
                <w:b w:val="false"/>
                <w:i w:val="false"/>
                <w:color w:val="000000"/>
                <w:sz w:val="20"/>
              </w:rPr>
              <w:t xml:space="preserve"> _____________</w:t>
            </w:r>
            <w:r>
              <w:br/>
            </w:r>
            <w:r>
              <w:rPr>
                <w:rFonts w:ascii="Times New Roman"/>
                <w:b w:val="false"/>
                <w:i w:val="false"/>
                <w:color w:val="000000"/>
                <w:sz w:val="20"/>
              </w:rPr>
              <w:t>
Фамилия, имя, отчество главы крестьянского или фермерского хозяйства</w:t>
            </w:r>
          </w:p>
        </w:tc>
      </w:tr>
      <w:tr>
        <w:trPr>
          <w:trHeight w:val="30"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Шаруа немесе фермер қожалығы басшысының жынысын көрсетіңіз (белгі қойыңыз)</w:t>
            </w:r>
            <w:r>
              <w:br/>
            </w:r>
            <w:r>
              <w:rPr>
                <w:rFonts w:ascii="Times New Roman"/>
                <w:b w:val="false"/>
                <w:i w:val="false"/>
                <w:color w:val="000000"/>
                <w:sz w:val="20"/>
              </w:rPr>
              <w:t>
Укажите пол главы крестьянского или фермерского хозяйства (поставьте галочку)</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673"/>
              <w:gridCol w:w="1393"/>
              <w:gridCol w:w="633"/>
            </w:tblGrid>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Е(ер)</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54000"/>
                                </a:xfrm>
                                <a:prstGeom prst="rect">
                                  <a:avLst/>
                                </a:prstGeom>
                              </pic:spPr>
                            </pic:pic>
                          </a:graphicData>
                        </a:graphic>
                      </wp:inline>
                    </w:drawing>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Ә(әйел)</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54000"/>
                                </a:xfrm>
                                <a:prstGeom prst="rect">
                                  <a:avLst/>
                                </a:prstGeom>
                              </pic:spPr>
                            </pic:pic>
                          </a:graphicData>
                        </a:graphic>
                      </wp:inline>
                    </w:drawing>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М(Мужской)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Ж(женский)</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Шаруа немесе фермер қожалығының құрылған жылы</w:t>
            </w:r>
            <w:r>
              <w:rPr>
                <w:rFonts w:ascii="Times New Roman"/>
                <w:b w:val="false"/>
                <w:i w:val="false"/>
                <w:color w:val="000000"/>
                <w:sz w:val="20"/>
              </w:rPr>
              <w:t xml:space="preserve"> __________________________________</w:t>
            </w:r>
            <w:r>
              <w:br/>
            </w:r>
            <w:r>
              <w:rPr>
                <w:rFonts w:ascii="Times New Roman"/>
                <w:b w:val="false"/>
                <w:i w:val="false"/>
                <w:color w:val="000000"/>
                <w:sz w:val="20"/>
              </w:rPr>
              <w:t>
Год образования крестьянского или фермерского хозяйства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Шаруа немесе фермер қожалығының атауы</w:t>
            </w:r>
            <w:r>
              <w:rPr>
                <w:rFonts w:ascii="Times New Roman"/>
                <w:b w:val="false"/>
                <w:i w:val="false"/>
                <w:color w:val="000000"/>
                <w:sz w:val="20"/>
              </w:rPr>
              <w:t xml:space="preserve"> ___________________________________________</w:t>
            </w:r>
            <w:r>
              <w:br/>
            </w:r>
            <w:r>
              <w:rPr>
                <w:rFonts w:ascii="Times New Roman"/>
                <w:b w:val="false"/>
                <w:i w:val="false"/>
                <w:color w:val="000000"/>
                <w:sz w:val="20"/>
              </w:rPr>
              <w:t>
Наименование крестьянского или фермерского хозяйства</w:t>
            </w:r>
          </w:p>
        </w:tc>
      </w:tr>
      <w:tr>
        <w:trPr>
          <w:trHeight w:val="30"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 төлеушінің тіркеу нөмірі (СТН)</w:t>
            </w:r>
            <w:r>
              <w:rPr>
                <w:rFonts w:ascii="Times New Roman"/>
                <w:b w:val="false"/>
                <w:i w:val="false"/>
                <w:color w:val="000000"/>
                <w:sz w:val="20"/>
              </w:rPr>
              <w:t xml:space="preserve"> _</w:t>
            </w:r>
            <w:r>
              <w:br/>
            </w:r>
            <w:r>
              <w:rPr>
                <w:rFonts w:ascii="Times New Roman"/>
                <w:b w:val="false"/>
                <w:i w:val="false"/>
                <w:color w:val="000000"/>
                <w:sz w:val="20"/>
              </w:rPr>
              <w:t>
Регистрационный номер налогоплательщика (РНН)</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(жер кадастры кітабы ойынша) </w:t>
            </w:r>
            <w:r>
              <w:rPr>
                <w:rFonts w:ascii="Times New Roman"/>
                <w:b w:val="false"/>
                <w:i w:val="false"/>
                <w:color w:val="000000"/>
                <w:sz w:val="20"/>
              </w:rPr>
              <w:t>_______</w:t>
            </w:r>
            <w:r>
              <w:br/>
            </w:r>
            <w:r>
              <w:rPr>
                <w:rFonts w:ascii="Times New Roman"/>
                <w:b w:val="false"/>
                <w:i w:val="false"/>
                <w:color w:val="000000"/>
                <w:sz w:val="20"/>
              </w:rPr>
              <w:t>
(по земельно-кадастровой книге)</w:t>
            </w:r>
          </w:p>
        </w:tc>
      </w:tr>
      <w:tr>
        <w:trPr>
          <w:trHeight w:val="30"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Бизнес-сәйкестендірме нөмірі (БСН)</w:t>
            </w:r>
            <w:r>
              <w:rPr>
                <w:rFonts w:ascii="Times New Roman"/>
                <w:b w:val="false"/>
                <w:i w:val="false"/>
                <w:color w:val="000000"/>
                <w:sz w:val="20"/>
              </w:rPr>
              <w:t xml:space="preserve"> ___</w:t>
            </w:r>
            <w:r>
              <w:br/>
            </w:r>
            <w:r>
              <w:rPr>
                <w:rFonts w:ascii="Times New Roman"/>
                <w:b w:val="false"/>
                <w:i w:val="false"/>
                <w:color w:val="000000"/>
                <w:sz w:val="20"/>
              </w:rPr>
              <w:t>
Бизнес идентификационный номер (БИН)</w:t>
            </w:r>
          </w:p>
        </w:tc>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сәйкестендіру нөмірі (ЖСН)</w:t>
            </w:r>
            <w:r>
              <w:rPr>
                <w:rFonts w:ascii="Times New Roman"/>
                <w:b w:val="false"/>
                <w:i w:val="false"/>
                <w:color w:val="000000"/>
                <w:sz w:val="20"/>
              </w:rPr>
              <w:t xml:space="preserve"> ______</w:t>
            </w:r>
            <w:r>
              <w:br/>
            </w:r>
            <w:r>
              <w:rPr>
                <w:rFonts w:ascii="Times New Roman"/>
                <w:b w:val="false"/>
                <w:i w:val="false"/>
                <w:color w:val="000000"/>
                <w:sz w:val="20"/>
              </w:rPr>
              <w:t>
Индивидуальный идентификационный номер (ИИН)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Шаруа немесе фермер қожалығының негізгі мекенжайы</w:t>
            </w:r>
            <w:r>
              <w:rPr>
                <w:rFonts w:ascii="Times New Roman"/>
                <w:b w:val="false"/>
                <w:i w:val="false"/>
                <w:color w:val="000000"/>
                <w:sz w:val="20"/>
              </w:rPr>
              <w:t xml:space="preserve"> _____________________________</w:t>
            </w:r>
            <w:r>
              <w:br/>
            </w:r>
            <w:r>
              <w:rPr>
                <w:rFonts w:ascii="Times New Roman"/>
                <w:b w:val="false"/>
                <w:i w:val="false"/>
                <w:color w:val="000000"/>
                <w:sz w:val="20"/>
              </w:rPr>
              <w:t>
Адрес головного крестьянского или фермерского хозяйства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Шаруа немесе фермер қожалығы филиалының мекен жайы</w:t>
            </w:r>
            <w:r>
              <w:rPr>
                <w:rFonts w:ascii="Times New Roman"/>
                <w:b w:val="false"/>
                <w:i w:val="false"/>
                <w:color w:val="000000"/>
                <w:sz w:val="20"/>
              </w:rPr>
              <w:t xml:space="preserve"> ____________________________</w:t>
            </w:r>
            <w:r>
              <w:br/>
            </w:r>
            <w:r>
              <w:rPr>
                <w:rFonts w:ascii="Times New Roman"/>
                <w:b w:val="false"/>
                <w:i w:val="false"/>
                <w:color w:val="000000"/>
                <w:sz w:val="20"/>
              </w:rPr>
              <w:t>
Адрес филиала крестьянского или фермерского хозяйства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Шаруа немесе фермер қожалығы басшысының тұрғылықты жері</w:t>
            </w:r>
            <w:r>
              <w:rPr>
                <w:rFonts w:ascii="Times New Roman"/>
                <w:b w:val="false"/>
                <w:i w:val="false"/>
                <w:color w:val="000000"/>
                <w:sz w:val="20"/>
              </w:rPr>
              <w:t xml:space="preserve"> ______________________</w:t>
            </w:r>
            <w:r>
              <w:br/>
            </w:r>
            <w:r>
              <w:rPr>
                <w:rFonts w:ascii="Times New Roman"/>
                <w:b w:val="false"/>
                <w:i w:val="false"/>
                <w:color w:val="000000"/>
                <w:sz w:val="20"/>
              </w:rPr>
              <w:t>
Постоянное местожительство главы крестьянского или фермерского хозяйства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Шаруа немесе фермер қожалығы негізгі қызметінің негізгі бағыты _____________</w:t>
            </w:r>
            <w:r>
              <w:br/>
            </w:r>
            <w:r>
              <w:rPr>
                <w:rFonts w:ascii="Times New Roman"/>
                <w:b w:val="false"/>
                <w:i w:val="false"/>
                <w:color w:val="000000"/>
                <w:sz w:val="20"/>
              </w:rPr>
              <w:t>
Основное направление деятельности крестьянского или фермерского хозяйства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қызмет түрлері (қандай екенін көрсету) ____________________________</w:t>
            </w:r>
            <w:r>
              <w:br/>
            </w:r>
            <w:r>
              <w:rPr>
                <w:rFonts w:ascii="Times New Roman"/>
                <w:b w:val="false"/>
                <w:i w:val="false"/>
                <w:color w:val="000000"/>
                <w:sz w:val="20"/>
              </w:rPr>
              <w:t>
Другие виды деятельности (указать какие)</w:t>
            </w:r>
          </w:p>
        </w:tc>
      </w:tr>
    </w:tbl>
    <w:bookmarkStart w:name="z10" w:id="2"/>
    <w:p>
      <w:pPr>
        <w:spacing w:after="0"/>
        <w:ind w:left="0"/>
        <w:jc w:val="both"/>
      </w:pPr>
      <w:r>
        <w:rPr>
          <w:rFonts w:ascii="Times New Roman"/>
          <w:b w:val="false"/>
          <w:i w:val="false"/>
          <w:color w:val="000000"/>
          <w:sz w:val="28"/>
        </w:rPr>
        <w:t>
</w:t>
      </w:r>
      <w:r>
        <w:rPr>
          <w:rFonts w:ascii="Times New Roman"/>
          <w:b/>
          <w:i w:val="false"/>
          <w:color w:val="000000"/>
          <w:sz w:val="28"/>
        </w:rPr>
        <w:t>1. Шаруа немесе фермер қожалығының құрамы туралы мәліметтер</w:t>
      </w:r>
      <w:r>
        <w:rPr>
          <w:rFonts w:ascii="Times New Roman"/>
          <w:b w:val="false"/>
          <w:i w:val="false"/>
          <w:color w:val="000000"/>
          <w:sz w:val="28"/>
        </w:rPr>
        <w:t>/</w:t>
      </w:r>
      <w:r>
        <w:br/>
      </w:r>
      <w:r>
        <w:rPr>
          <w:rFonts w:ascii="Times New Roman"/>
          <w:b w:val="false"/>
          <w:i w:val="false"/>
          <w:color w:val="000000"/>
          <w:sz w:val="28"/>
        </w:rPr>
        <w:t>
Сведения о составе крестьянского или фермерского хозяйства</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
        <w:gridCol w:w="7536"/>
        <w:gridCol w:w="1228"/>
        <w:gridCol w:w="1228"/>
        <w:gridCol w:w="1228"/>
        <w:gridCol w:w="1229"/>
        <w:gridCol w:w="1229"/>
      </w:tblGrid>
      <w:tr>
        <w:trPr>
          <w:trHeight w:val="24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Шаруа немесе фермер қожалығының ауыл шаруашылығы өндірісінде жұмыс істейтін мүшелері – барлығы, адам</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Занято в сельско-хозяйственном производстве членов крестьянского или фермерского хозяйства - всего, человек</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әйелдер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из них женщины</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Жұмысқа тартылған жалдамалы қызметкерлер, адам</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Привлечено наемных работников, человек</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 өнімдерін қайта өңдеуде және де басқа қызмет түрлерінде жұмыс істейтіндер – барлығы, адам</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Занято в переработке сельскохозяйственной продукции и других видах деятельности - всего, человек</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 w:id="3"/>
    <w:p>
      <w:pPr>
        <w:spacing w:after="0"/>
        <w:ind w:left="0"/>
        <w:jc w:val="both"/>
      </w:pPr>
      <w:r>
        <w:rPr>
          <w:rFonts w:ascii="Times New Roman"/>
          <w:b w:val="false"/>
          <w:i w:val="false"/>
          <w:color w:val="000000"/>
          <w:sz w:val="28"/>
        </w:rPr>
        <w:t>
</w:t>
      </w:r>
      <w:r>
        <w:rPr>
          <w:rFonts w:ascii="Times New Roman"/>
          <w:b/>
          <w:i w:val="false"/>
          <w:color w:val="000000"/>
          <w:sz w:val="28"/>
        </w:rPr>
        <w:t>2.1 қаңтарға негізгі қорлардың құны, мың теңге/</w:t>
      </w:r>
      <w:r>
        <w:br/>
      </w:r>
      <w:r>
        <w:rPr>
          <w:rFonts w:ascii="Times New Roman"/>
          <w:b w:val="false"/>
          <w:i w:val="false"/>
          <w:color w:val="000000"/>
          <w:sz w:val="28"/>
        </w:rPr>
        <w:t>
Стоимость основных фондов на 1 января, тысяч тенге</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
        <w:gridCol w:w="7541"/>
        <w:gridCol w:w="1227"/>
        <w:gridCol w:w="1227"/>
        <w:gridCol w:w="1227"/>
        <w:gridCol w:w="1228"/>
        <w:gridCol w:w="1228"/>
      </w:tblGrid>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учаскесінің кадастрлық (бағалау) құны</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Кадастровая (оценочная) стоимость земельного участка</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 машиналары мен жабдықтарының құны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стоимость сельскохозяйственных машин и оборудования</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Ауылшаруашылығына арналған жерлердегі ғимараттар мен имараттардың құны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Стоимость зданий и сооружений, находящихся на землях сельскохозяйственного назначения</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 w:id="4"/>
    <w:p>
      <w:pPr>
        <w:spacing w:after="0"/>
        <w:ind w:left="0"/>
        <w:jc w:val="both"/>
      </w:pPr>
      <w:r>
        <w:rPr>
          <w:rFonts w:ascii="Times New Roman"/>
          <w:b w:val="false"/>
          <w:i w:val="false"/>
          <w:color w:val="000000"/>
          <w:sz w:val="28"/>
        </w:rPr>
        <w:t>
</w:t>
      </w:r>
      <w:r>
        <w:rPr>
          <w:rFonts w:ascii="Times New Roman"/>
          <w:b/>
          <w:i w:val="false"/>
          <w:color w:val="000000"/>
          <w:sz w:val="28"/>
        </w:rPr>
        <w:t>3.1 қаңтарға кенттік, ауылдық округтың шегінде және шегінен тыс жалға берілген (жалға алынған) шаруа немесе фермер қожалықтарының пайдаланымындағы жерлер</w:t>
      </w:r>
      <w:r>
        <w:rPr>
          <w:rFonts w:ascii="Times New Roman"/>
          <w:b w:val="false"/>
          <w:i w:val="false"/>
          <w:color w:val="000000"/>
          <w:sz w:val="28"/>
        </w:rPr>
        <w:t>/</w:t>
      </w:r>
      <w:r>
        <w:br/>
      </w:r>
      <w:r>
        <w:rPr>
          <w:rFonts w:ascii="Times New Roman"/>
          <w:b w:val="false"/>
          <w:i w:val="false"/>
          <w:color w:val="000000"/>
          <w:sz w:val="28"/>
        </w:rPr>
        <w:t>
Земля, находящаяся в пользовании крестьянского или фермерского хозяйства, сданная (взятая) в аренду в пределах и вне пределов сельского, поселкового округа на 1 января</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
        <w:gridCol w:w="1649"/>
        <w:gridCol w:w="555"/>
        <w:gridCol w:w="915"/>
        <w:gridCol w:w="915"/>
        <w:gridCol w:w="915"/>
        <w:gridCol w:w="916"/>
        <w:gridCol w:w="897"/>
        <w:gridCol w:w="1180"/>
        <w:gridCol w:w="875"/>
        <w:gridCol w:w="1662"/>
        <w:gridCol w:w="1527"/>
        <w:gridCol w:w="1527"/>
      </w:tblGrid>
      <w:tr>
        <w:trPr>
          <w:trHeight w:val="30" w:hRule="atLeast"/>
        </w:trPr>
        <w:tc>
          <w:tcPr>
            <w:tcW w:w="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w:t>
            </w:r>
          </w:p>
        </w:tc>
      </w:tr>
      <w:tr>
        <w:trPr>
          <w:trHeight w:val="151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жер</w:t>
            </w:r>
            <w:r>
              <w:br/>
            </w:r>
            <w:r>
              <w:rPr>
                <w:rFonts w:ascii="Times New Roman"/>
                <w:b w:val="false"/>
                <w:i w:val="false"/>
                <w:color w:val="000000"/>
                <w:sz w:val="20"/>
              </w:rPr>
              <w:t>
</w:t>
            </w:r>
            <w:r>
              <w:rPr>
                <w:rFonts w:ascii="Times New Roman"/>
                <w:b w:val="false"/>
                <w:i w:val="false"/>
                <w:color w:val="000000"/>
                <w:sz w:val="20"/>
              </w:rPr>
              <w:t>всего земли</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округтың шегінен тыс</w:t>
            </w:r>
            <w:r>
              <w:br/>
            </w:r>
            <w:r>
              <w:rPr>
                <w:rFonts w:ascii="Times New Roman"/>
                <w:b w:val="false"/>
                <w:i w:val="false"/>
                <w:color w:val="000000"/>
                <w:sz w:val="20"/>
              </w:rPr>
              <w:t>
</w:t>
            </w:r>
            <w:r>
              <w:rPr>
                <w:rFonts w:ascii="Times New Roman"/>
                <w:b w:val="false"/>
                <w:i w:val="false"/>
                <w:color w:val="000000"/>
                <w:sz w:val="20"/>
              </w:rPr>
              <w:t>из нее вне пределов округа</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жер</w:t>
            </w:r>
            <w:r>
              <w:br/>
            </w:r>
            <w:r>
              <w:rPr>
                <w:rFonts w:ascii="Times New Roman"/>
                <w:b w:val="false"/>
                <w:i w:val="false"/>
                <w:color w:val="000000"/>
                <w:sz w:val="20"/>
              </w:rPr>
              <w:t>
</w:t>
            </w:r>
            <w:r>
              <w:rPr>
                <w:rFonts w:ascii="Times New Roman"/>
                <w:b w:val="false"/>
                <w:i w:val="false"/>
                <w:color w:val="000000"/>
                <w:sz w:val="20"/>
              </w:rPr>
              <w:t>всего земли</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округтың шегінен тыс</w:t>
            </w:r>
            <w:r>
              <w:br/>
            </w:r>
            <w:r>
              <w:rPr>
                <w:rFonts w:ascii="Times New Roman"/>
                <w:b w:val="false"/>
                <w:i w:val="false"/>
                <w:color w:val="000000"/>
                <w:sz w:val="20"/>
              </w:rPr>
              <w:t>
</w:t>
            </w:r>
            <w:r>
              <w:rPr>
                <w:rFonts w:ascii="Times New Roman"/>
                <w:b w:val="false"/>
                <w:i w:val="false"/>
                <w:color w:val="000000"/>
                <w:sz w:val="20"/>
              </w:rPr>
              <w:t>из нее вне пределов округа</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жер</w:t>
            </w:r>
            <w:r>
              <w:br/>
            </w:r>
            <w:r>
              <w:rPr>
                <w:rFonts w:ascii="Times New Roman"/>
                <w:b w:val="false"/>
                <w:i w:val="false"/>
                <w:color w:val="000000"/>
                <w:sz w:val="20"/>
              </w:rPr>
              <w:t>
</w:t>
            </w:r>
            <w:r>
              <w:rPr>
                <w:rFonts w:ascii="Times New Roman"/>
                <w:b w:val="false"/>
                <w:i w:val="false"/>
                <w:color w:val="000000"/>
                <w:sz w:val="20"/>
              </w:rPr>
              <w:t>всего земли</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округтың шегінен тыс</w:t>
            </w:r>
            <w:r>
              <w:br/>
            </w:r>
            <w:r>
              <w:rPr>
                <w:rFonts w:ascii="Times New Roman"/>
                <w:b w:val="false"/>
                <w:i w:val="false"/>
                <w:color w:val="000000"/>
                <w:sz w:val="20"/>
              </w:rPr>
              <w:t>
</w:t>
            </w:r>
            <w:r>
              <w:rPr>
                <w:rFonts w:ascii="Times New Roman"/>
                <w:b w:val="false"/>
                <w:i w:val="false"/>
                <w:color w:val="000000"/>
                <w:sz w:val="20"/>
              </w:rPr>
              <w:t>из нее вне пределов округа</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жер</w:t>
            </w:r>
            <w:r>
              <w:br/>
            </w:r>
            <w:r>
              <w:rPr>
                <w:rFonts w:ascii="Times New Roman"/>
                <w:b w:val="false"/>
                <w:i w:val="false"/>
                <w:color w:val="000000"/>
                <w:sz w:val="20"/>
              </w:rPr>
              <w:t>
</w:t>
            </w:r>
            <w:r>
              <w:rPr>
                <w:rFonts w:ascii="Times New Roman"/>
                <w:b w:val="false"/>
                <w:i w:val="false"/>
                <w:color w:val="000000"/>
                <w:sz w:val="20"/>
              </w:rPr>
              <w:t>всего земли</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округтың шегінен тыс</w:t>
            </w:r>
            <w:r>
              <w:br/>
            </w:r>
            <w:r>
              <w:rPr>
                <w:rFonts w:ascii="Times New Roman"/>
                <w:b w:val="false"/>
                <w:i w:val="false"/>
                <w:color w:val="000000"/>
                <w:sz w:val="20"/>
              </w:rPr>
              <w:t>
</w:t>
            </w:r>
            <w:r>
              <w:rPr>
                <w:rFonts w:ascii="Times New Roman"/>
                <w:b w:val="false"/>
                <w:i w:val="false"/>
                <w:color w:val="000000"/>
                <w:sz w:val="20"/>
              </w:rPr>
              <w:t>из нее вне пределов округа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жер</w:t>
            </w:r>
            <w:r>
              <w:br/>
            </w:r>
            <w:r>
              <w:rPr>
                <w:rFonts w:ascii="Times New Roman"/>
                <w:b w:val="false"/>
                <w:i w:val="false"/>
                <w:color w:val="000000"/>
                <w:sz w:val="20"/>
              </w:rPr>
              <w:t>
</w:t>
            </w:r>
            <w:r>
              <w:rPr>
                <w:rFonts w:ascii="Times New Roman"/>
                <w:b w:val="false"/>
                <w:i w:val="false"/>
                <w:color w:val="000000"/>
                <w:sz w:val="20"/>
              </w:rPr>
              <w:t>всего земли</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округтың шегінен тыс</w:t>
            </w:r>
            <w:r>
              <w:br/>
            </w:r>
            <w:r>
              <w:rPr>
                <w:rFonts w:ascii="Times New Roman"/>
                <w:b w:val="false"/>
                <w:i w:val="false"/>
                <w:color w:val="000000"/>
                <w:sz w:val="20"/>
              </w:rPr>
              <w:t>
</w:t>
            </w:r>
            <w:r>
              <w:rPr>
                <w:rFonts w:ascii="Times New Roman"/>
                <w:b w:val="false"/>
                <w:i w:val="false"/>
                <w:color w:val="000000"/>
                <w:sz w:val="20"/>
              </w:rPr>
              <w:t>из нее вне пределов округа</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 Ауыл шаруашылық өндірісінде пайдаланатын жерлердің барлығы, га (0,1-ге дейінгі дәлдікпен)</w:t>
            </w:r>
            <w:r>
              <w:br/>
            </w:r>
            <w:r>
              <w:rPr>
                <w:rFonts w:ascii="Times New Roman"/>
                <w:b w:val="false"/>
                <w:i w:val="false"/>
                <w:color w:val="000000"/>
                <w:sz w:val="20"/>
              </w:rPr>
              <w:t>
</w:t>
            </w:r>
            <w:r>
              <w:rPr>
                <w:rFonts w:ascii="Times New Roman"/>
                <w:b w:val="false"/>
                <w:i w:val="false"/>
                <w:color w:val="000000"/>
                <w:sz w:val="20"/>
              </w:rPr>
              <w:t>Всего земли, используемой в сельскохозяйственном производстве, га (с точностью до 0,1)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rPr>
                <w:rFonts w:ascii="Times New Roman"/>
                <w:b w:val="false"/>
                <w:i w:val="false"/>
                <w:color w:val="000000"/>
                <w:sz w:val="20"/>
              </w:rPr>
              <w:t>: // из нее:</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шаруашылығына пайдаланатыны</w:t>
            </w:r>
            <w:r>
              <w:br/>
            </w:r>
            <w:r>
              <w:rPr>
                <w:rFonts w:ascii="Times New Roman"/>
                <w:b w:val="false"/>
                <w:i w:val="false"/>
                <w:color w:val="000000"/>
                <w:sz w:val="20"/>
              </w:rPr>
              <w:t>
</w:t>
            </w:r>
            <w:r>
              <w:rPr>
                <w:rFonts w:ascii="Times New Roman"/>
                <w:b w:val="false"/>
                <w:i w:val="false"/>
                <w:color w:val="000000"/>
                <w:sz w:val="20"/>
              </w:rPr>
              <w:t>сельскохозяйственные угодья</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егістіктік</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пашня</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көпжылдық екпе ағаштар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многолетние насаждения</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пішендік</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сенокосы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жайылым</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пастбища</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тыңайған жерлер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залежь</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жалға берілген жерлер*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сдано в аренду земли*</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жалға алынған жерлер*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взято в аренду земли*</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Құрылыстар мен имараттардың жерлері, оларға қызмет көрсетуге арналған жерлерді қоса</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Земли под строениями и сооружениями, включая земли, предназначенные для их обслуживания</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шілдедегі (ағымдағы жылға астыққа арналған егіс алаңы туралы деректер шаруашылықтың ересек мүшелерінен сұрау негізінде жазылады)/</w:t>
            </w:r>
            <w:r>
              <w:br/>
            </w:r>
            <w:r>
              <w:rPr>
                <w:rFonts w:ascii="Times New Roman"/>
                <w:b w:val="false"/>
                <w:i w:val="false"/>
                <w:color w:val="000000"/>
                <w:sz w:val="20"/>
              </w:rPr>
              <w:t>
</w:t>
            </w:r>
            <w:r>
              <w:rPr>
                <w:rFonts w:ascii="Times New Roman"/>
                <w:b w:val="false"/>
                <w:i w:val="false"/>
                <w:color w:val="000000"/>
                <w:sz w:val="20"/>
              </w:rPr>
              <w:t>(записываются данные о площади посева под урожай текущего года на основании опроса взрослых членов хозяйства) на 1 июля</w:t>
            </w:r>
          </w:p>
        </w:tc>
      </w:tr>
      <w:tr>
        <w:trPr>
          <w:trHeight w:val="142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егістік алаңы</w:t>
            </w:r>
            <w:r>
              <w:br/>
            </w:r>
            <w:r>
              <w:rPr>
                <w:rFonts w:ascii="Times New Roman"/>
                <w:b w:val="false"/>
                <w:i w:val="false"/>
                <w:color w:val="000000"/>
                <w:sz w:val="20"/>
              </w:rPr>
              <w:t>
</w:t>
            </w:r>
            <w:r>
              <w:rPr>
                <w:rFonts w:ascii="Times New Roman"/>
                <w:b w:val="false"/>
                <w:i w:val="false"/>
                <w:color w:val="000000"/>
                <w:sz w:val="20"/>
              </w:rPr>
              <w:t>посевная площадь всего</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округтың шегінен тыс</w:t>
            </w:r>
            <w:r>
              <w:br/>
            </w:r>
            <w:r>
              <w:rPr>
                <w:rFonts w:ascii="Times New Roman"/>
                <w:b w:val="false"/>
                <w:i w:val="false"/>
                <w:color w:val="000000"/>
                <w:sz w:val="20"/>
              </w:rPr>
              <w:t>
</w:t>
            </w:r>
            <w:r>
              <w:rPr>
                <w:rFonts w:ascii="Times New Roman"/>
                <w:b w:val="false"/>
                <w:i w:val="false"/>
                <w:color w:val="000000"/>
                <w:sz w:val="20"/>
              </w:rPr>
              <w:t>из нее вне пределов округа</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егістік алаңы</w:t>
            </w:r>
            <w:r>
              <w:br/>
            </w:r>
            <w:r>
              <w:rPr>
                <w:rFonts w:ascii="Times New Roman"/>
                <w:b w:val="false"/>
                <w:i w:val="false"/>
                <w:color w:val="000000"/>
                <w:sz w:val="20"/>
              </w:rPr>
              <w:t>
</w:t>
            </w:r>
            <w:r>
              <w:rPr>
                <w:rFonts w:ascii="Times New Roman"/>
                <w:b w:val="false"/>
                <w:i w:val="false"/>
                <w:color w:val="000000"/>
                <w:sz w:val="20"/>
              </w:rPr>
              <w:t>посевная площадь всего</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округтың шегінен тыс</w:t>
            </w:r>
            <w:r>
              <w:br/>
            </w:r>
            <w:r>
              <w:rPr>
                <w:rFonts w:ascii="Times New Roman"/>
                <w:b w:val="false"/>
                <w:i w:val="false"/>
                <w:color w:val="000000"/>
                <w:sz w:val="20"/>
              </w:rPr>
              <w:t>
</w:t>
            </w:r>
            <w:r>
              <w:rPr>
                <w:rFonts w:ascii="Times New Roman"/>
                <w:b w:val="false"/>
                <w:i w:val="false"/>
                <w:color w:val="000000"/>
                <w:sz w:val="20"/>
              </w:rPr>
              <w:t>из нее вне пределов округа</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егістік алаңы</w:t>
            </w:r>
            <w:r>
              <w:br/>
            </w:r>
            <w:r>
              <w:rPr>
                <w:rFonts w:ascii="Times New Roman"/>
                <w:b w:val="false"/>
                <w:i w:val="false"/>
                <w:color w:val="000000"/>
                <w:sz w:val="20"/>
              </w:rPr>
              <w:t>
</w:t>
            </w:r>
            <w:r>
              <w:rPr>
                <w:rFonts w:ascii="Times New Roman"/>
                <w:b w:val="false"/>
                <w:i w:val="false"/>
                <w:color w:val="000000"/>
                <w:sz w:val="20"/>
              </w:rPr>
              <w:t>посевная площадь всего</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округтың шегінен тыс</w:t>
            </w:r>
            <w:r>
              <w:br/>
            </w:r>
            <w:r>
              <w:rPr>
                <w:rFonts w:ascii="Times New Roman"/>
                <w:b w:val="false"/>
                <w:i w:val="false"/>
                <w:color w:val="000000"/>
                <w:sz w:val="20"/>
              </w:rPr>
              <w:t>
</w:t>
            </w:r>
            <w:r>
              <w:rPr>
                <w:rFonts w:ascii="Times New Roman"/>
                <w:b w:val="false"/>
                <w:i w:val="false"/>
                <w:color w:val="000000"/>
                <w:sz w:val="20"/>
              </w:rPr>
              <w:t>из нее вне пределов округа</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егістік алаңы</w:t>
            </w:r>
            <w:r>
              <w:br/>
            </w:r>
            <w:r>
              <w:rPr>
                <w:rFonts w:ascii="Times New Roman"/>
                <w:b w:val="false"/>
                <w:i w:val="false"/>
                <w:color w:val="000000"/>
                <w:sz w:val="20"/>
              </w:rPr>
              <w:t>
</w:t>
            </w:r>
            <w:r>
              <w:rPr>
                <w:rFonts w:ascii="Times New Roman"/>
                <w:b w:val="false"/>
                <w:i w:val="false"/>
                <w:color w:val="000000"/>
                <w:sz w:val="20"/>
              </w:rPr>
              <w:t>посевная площадь всего</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округтың шегінен тыс</w:t>
            </w:r>
            <w:r>
              <w:br/>
            </w:r>
            <w:r>
              <w:rPr>
                <w:rFonts w:ascii="Times New Roman"/>
                <w:b w:val="false"/>
                <w:i w:val="false"/>
                <w:color w:val="000000"/>
                <w:sz w:val="20"/>
              </w:rPr>
              <w:t>
</w:t>
            </w:r>
            <w:r>
              <w:rPr>
                <w:rFonts w:ascii="Times New Roman"/>
                <w:b w:val="false"/>
                <w:i w:val="false"/>
                <w:color w:val="000000"/>
                <w:sz w:val="20"/>
              </w:rPr>
              <w:t>из нее вне пределов округа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егістік алаңы</w:t>
            </w:r>
            <w:r>
              <w:br/>
            </w:r>
            <w:r>
              <w:rPr>
                <w:rFonts w:ascii="Times New Roman"/>
                <w:b w:val="false"/>
                <w:i w:val="false"/>
                <w:color w:val="000000"/>
                <w:sz w:val="20"/>
              </w:rPr>
              <w:t>
</w:t>
            </w:r>
            <w:r>
              <w:rPr>
                <w:rFonts w:ascii="Times New Roman"/>
                <w:b w:val="false"/>
                <w:i w:val="false"/>
                <w:color w:val="000000"/>
                <w:sz w:val="20"/>
              </w:rPr>
              <w:t>посевная площадь всего</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округтың шегінен тыс</w:t>
            </w:r>
            <w:r>
              <w:br/>
            </w:r>
            <w:r>
              <w:rPr>
                <w:rFonts w:ascii="Times New Roman"/>
                <w:b w:val="false"/>
                <w:i w:val="false"/>
                <w:color w:val="000000"/>
                <w:sz w:val="20"/>
              </w:rPr>
              <w:t>
</w:t>
            </w:r>
            <w:r>
              <w:rPr>
                <w:rFonts w:ascii="Times New Roman"/>
                <w:b w:val="false"/>
                <w:i w:val="false"/>
                <w:color w:val="000000"/>
                <w:sz w:val="20"/>
              </w:rPr>
              <w:t>из нее вне пределов округа</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 Барлық егістік алаңы, га (0,1-ге дейінгі дәлдікпен)</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Посевная площадь всего, га (с точностью до 0,1)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 том числе:</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дәнді дақылдар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зерновые культуры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из них:</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бидай</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пшеница</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2011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2014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2015</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шілдедегі (ағымдағы жылға астыққа арналған егіс алаңы туралы деректер шаруашылықтың ересек мүшелерінен сұрау негізінде жазылады) /(записываются данные о площади посева под урожай текущего года на основании опроса взрослых членов хозяйства) на 1 июля</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егістік алаңы</w:t>
            </w:r>
            <w:r>
              <w:br/>
            </w:r>
            <w:r>
              <w:rPr>
                <w:rFonts w:ascii="Times New Roman"/>
                <w:b w:val="false"/>
                <w:i w:val="false"/>
                <w:color w:val="000000"/>
                <w:sz w:val="20"/>
              </w:rPr>
              <w:t>
</w:t>
            </w:r>
            <w:r>
              <w:rPr>
                <w:rFonts w:ascii="Times New Roman"/>
                <w:b w:val="false"/>
                <w:i w:val="false"/>
                <w:color w:val="000000"/>
                <w:sz w:val="20"/>
              </w:rPr>
              <w:t>посевная площадь всего</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округтың шегінен тыс</w:t>
            </w:r>
            <w:r>
              <w:br/>
            </w:r>
            <w:r>
              <w:rPr>
                <w:rFonts w:ascii="Times New Roman"/>
                <w:b w:val="false"/>
                <w:i w:val="false"/>
                <w:color w:val="000000"/>
                <w:sz w:val="20"/>
              </w:rPr>
              <w:t>
</w:t>
            </w:r>
            <w:r>
              <w:rPr>
                <w:rFonts w:ascii="Times New Roman"/>
                <w:b w:val="false"/>
                <w:i w:val="false"/>
                <w:color w:val="000000"/>
                <w:sz w:val="20"/>
              </w:rPr>
              <w:t>из нее вне пределов округа</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егістік алаңы</w:t>
            </w:r>
            <w:r>
              <w:br/>
            </w:r>
            <w:r>
              <w:rPr>
                <w:rFonts w:ascii="Times New Roman"/>
                <w:b w:val="false"/>
                <w:i w:val="false"/>
                <w:color w:val="000000"/>
                <w:sz w:val="20"/>
              </w:rPr>
              <w:t>
</w:t>
            </w:r>
            <w:r>
              <w:rPr>
                <w:rFonts w:ascii="Times New Roman"/>
                <w:b w:val="false"/>
                <w:i w:val="false"/>
                <w:color w:val="000000"/>
                <w:sz w:val="20"/>
              </w:rPr>
              <w:t>посевная площадь всего</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округтың шегінен тыс</w:t>
            </w:r>
            <w:r>
              <w:br/>
            </w:r>
            <w:r>
              <w:rPr>
                <w:rFonts w:ascii="Times New Roman"/>
                <w:b w:val="false"/>
                <w:i w:val="false"/>
                <w:color w:val="000000"/>
                <w:sz w:val="20"/>
              </w:rPr>
              <w:t>
</w:t>
            </w:r>
            <w:r>
              <w:rPr>
                <w:rFonts w:ascii="Times New Roman"/>
                <w:b w:val="false"/>
                <w:i w:val="false"/>
                <w:color w:val="000000"/>
                <w:sz w:val="20"/>
              </w:rPr>
              <w:t>из нее вне пределов округа</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егістік алаңы</w:t>
            </w:r>
            <w:r>
              <w:br/>
            </w:r>
            <w:r>
              <w:rPr>
                <w:rFonts w:ascii="Times New Roman"/>
                <w:b w:val="false"/>
                <w:i w:val="false"/>
                <w:color w:val="000000"/>
                <w:sz w:val="20"/>
              </w:rPr>
              <w:t>
</w:t>
            </w:r>
            <w:r>
              <w:rPr>
                <w:rFonts w:ascii="Times New Roman"/>
                <w:b w:val="false"/>
                <w:i w:val="false"/>
                <w:color w:val="000000"/>
                <w:sz w:val="20"/>
              </w:rPr>
              <w:t>посевная площадь всего</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округтың шегінен тыс</w:t>
            </w:r>
            <w:r>
              <w:br/>
            </w:r>
            <w:r>
              <w:rPr>
                <w:rFonts w:ascii="Times New Roman"/>
                <w:b w:val="false"/>
                <w:i w:val="false"/>
                <w:color w:val="000000"/>
                <w:sz w:val="20"/>
              </w:rPr>
              <w:t>
</w:t>
            </w:r>
            <w:r>
              <w:rPr>
                <w:rFonts w:ascii="Times New Roman"/>
                <w:b w:val="false"/>
                <w:i w:val="false"/>
                <w:color w:val="000000"/>
                <w:sz w:val="20"/>
              </w:rPr>
              <w:t>из нее вне пределов округа</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егістік алаңы</w:t>
            </w:r>
            <w:r>
              <w:br/>
            </w:r>
            <w:r>
              <w:rPr>
                <w:rFonts w:ascii="Times New Roman"/>
                <w:b w:val="false"/>
                <w:i w:val="false"/>
                <w:color w:val="000000"/>
                <w:sz w:val="20"/>
              </w:rPr>
              <w:t>
</w:t>
            </w:r>
            <w:r>
              <w:rPr>
                <w:rFonts w:ascii="Times New Roman"/>
                <w:b w:val="false"/>
                <w:i w:val="false"/>
                <w:color w:val="000000"/>
                <w:sz w:val="20"/>
              </w:rPr>
              <w:t>посевная площадь всего</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округтың шегінен тыс</w:t>
            </w:r>
            <w:r>
              <w:br/>
            </w:r>
            <w:r>
              <w:rPr>
                <w:rFonts w:ascii="Times New Roman"/>
                <w:b w:val="false"/>
                <w:i w:val="false"/>
                <w:color w:val="000000"/>
                <w:sz w:val="20"/>
              </w:rPr>
              <w:t>
</w:t>
            </w:r>
            <w:r>
              <w:rPr>
                <w:rFonts w:ascii="Times New Roman"/>
                <w:b w:val="false"/>
                <w:i w:val="false"/>
                <w:color w:val="000000"/>
                <w:sz w:val="20"/>
              </w:rPr>
              <w:t>из нее вне пределов округа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егістік алаңы</w:t>
            </w:r>
            <w:r>
              <w:br/>
            </w:r>
            <w:r>
              <w:rPr>
                <w:rFonts w:ascii="Times New Roman"/>
                <w:b w:val="false"/>
                <w:i w:val="false"/>
                <w:color w:val="000000"/>
                <w:sz w:val="20"/>
              </w:rPr>
              <w:t>
</w:t>
            </w:r>
            <w:r>
              <w:rPr>
                <w:rFonts w:ascii="Times New Roman"/>
                <w:b w:val="false"/>
                <w:i w:val="false"/>
                <w:color w:val="000000"/>
                <w:sz w:val="20"/>
              </w:rPr>
              <w:t>посевная площадь всего</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округтың шегінен тыс</w:t>
            </w:r>
            <w:r>
              <w:br/>
            </w:r>
            <w:r>
              <w:rPr>
                <w:rFonts w:ascii="Times New Roman"/>
                <w:b w:val="false"/>
                <w:i w:val="false"/>
                <w:color w:val="000000"/>
                <w:sz w:val="20"/>
              </w:rPr>
              <w:t>
</w:t>
            </w:r>
            <w:r>
              <w:rPr>
                <w:rFonts w:ascii="Times New Roman"/>
                <w:b w:val="false"/>
                <w:i w:val="false"/>
                <w:color w:val="000000"/>
                <w:sz w:val="20"/>
              </w:rPr>
              <w:t>из нее вне пределов округа</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майлы дақылдар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семена масличные</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из них:</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күнбағыс тұқымдары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семена подсолнечника</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темекі</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табак</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қант қызылшасы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сахарная свекла</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шитті мақта</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хлопок-сырец</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сабан және жем</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солома и корма</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көкөніс</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овощи</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из них:</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картоп</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картофель</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қауындар және қарбыздар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дыни и арбузы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гүлдер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цветы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дақылдар (көрсету)</w:t>
            </w:r>
            <w:r>
              <w:br/>
            </w:r>
            <w:r>
              <w:rPr>
                <w:rFonts w:ascii="Times New Roman"/>
                <w:b w:val="false"/>
                <w:i w:val="false"/>
                <w:color w:val="000000"/>
                <w:sz w:val="20"/>
              </w:rPr>
              <w:t>
</w:t>
            </w:r>
            <w:r>
              <w:rPr>
                <w:rFonts w:ascii="Times New Roman"/>
                <w:b w:val="false"/>
                <w:i w:val="false"/>
                <w:color w:val="000000"/>
                <w:sz w:val="20"/>
              </w:rPr>
              <w:t>другие культуры (указать)</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Көп жылдық дақылдар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Многолетние культуры</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из них:</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жүзім</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виноград</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шекілдеуікті және дәнекті жемістер</w:t>
            </w:r>
            <w:r>
              <w:br/>
            </w:r>
            <w:r>
              <w:rPr>
                <w:rFonts w:ascii="Times New Roman"/>
                <w:b w:val="false"/>
                <w:i w:val="false"/>
                <w:color w:val="000000"/>
                <w:sz w:val="20"/>
              </w:rPr>
              <w:t>
</w:t>
            </w:r>
            <w:r>
              <w:rPr>
                <w:rFonts w:ascii="Times New Roman"/>
                <w:b w:val="false"/>
                <w:i w:val="false"/>
                <w:color w:val="000000"/>
                <w:sz w:val="20"/>
              </w:rPr>
              <w:t>плоды семечковых и косточковых</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из них:</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алмалар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яблоки</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жемістер және жидектер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ягоды и плоды прочие</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 Су қоймаларындағы су бетінің жалпы алаңы, шаршы м</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Общая площадь водного зеркала водоемов, кв. м</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ауланған балық, кг</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Выловлено в них рыбы, кг</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Егер жер жалға берілген (немесе алынған) болса, онда «Қосымша мәліметтер» бөлімінде кімге (немесе кімнен) берілгенін (немесе алынғанын) көрсету керек</w:t>
      </w:r>
      <w:r>
        <w:rPr>
          <w:rFonts w:ascii="Times New Roman"/>
          <w:b w:val="false"/>
          <w:i w:val="false"/>
          <w:color w:val="000000"/>
          <w:sz w:val="28"/>
        </w:rPr>
        <w:t>/</w:t>
      </w:r>
      <w:r>
        <w:br/>
      </w:r>
      <w:r>
        <w:rPr>
          <w:rFonts w:ascii="Times New Roman"/>
          <w:b w:val="false"/>
          <w:i w:val="false"/>
          <w:color w:val="000000"/>
          <w:sz w:val="28"/>
        </w:rPr>
        <w:t>
Если земля сдана (или взята) в аренду, то в разделе «Дополнительные сведения» следует указать кому она сдана (или у кого взята)</w:t>
      </w:r>
    </w:p>
    <w:bookmarkStart w:name="z13" w:id="5"/>
    <w:p>
      <w:pPr>
        <w:spacing w:after="0"/>
        <w:ind w:left="0"/>
        <w:jc w:val="both"/>
      </w:pPr>
      <w:r>
        <w:rPr>
          <w:rFonts w:ascii="Times New Roman"/>
          <w:b w:val="false"/>
          <w:i w:val="false"/>
          <w:color w:val="000000"/>
          <w:sz w:val="28"/>
        </w:rPr>
        <w:t>
</w:t>
      </w:r>
      <w:r>
        <w:rPr>
          <w:rFonts w:ascii="Times New Roman"/>
          <w:b/>
          <w:i w:val="false"/>
          <w:color w:val="000000"/>
          <w:sz w:val="28"/>
        </w:rPr>
        <w:t>4. Шаруашылықтың жеке меншігі болып табылатын мал (басы)/</w:t>
      </w:r>
      <w:r>
        <w:br/>
      </w:r>
      <w:r>
        <w:rPr>
          <w:rFonts w:ascii="Times New Roman"/>
          <w:b w:val="false"/>
          <w:i w:val="false"/>
          <w:color w:val="000000"/>
          <w:sz w:val="28"/>
        </w:rPr>
        <w:t>
Скот, являющийся личной собственностью хозяйства (голов)</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
        <w:gridCol w:w="3350"/>
        <w:gridCol w:w="987"/>
        <w:gridCol w:w="1084"/>
        <w:gridCol w:w="987"/>
        <w:gridCol w:w="1084"/>
        <w:gridCol w:w="987"/>
        <w:gridCol w:w="1084"/>
        <w:gridCol w:w="987"/>
        <w:gridCol w:w="987"/>
        <w:gridCol w:w="987"/>
        <w:gridCol w:w="987"/>
      </w:tblGrid>
      <w:tr>
        <w:trPr>
          <w:trHeight w:val="30" w:hRule="atLeast"/>
        </w:trPr>
        <w:tc>
          <w:tcPr>
            <w:tcW w:w="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Малдардың түрі және топтары</w:t>
            </w:r>
            <w:r>
              <w:br/>
            </w:r>
            <w:r>
              <w:rPr>
                <w:rFonts w:ascii="Times New Roman"/>
                <w:b w:val="false"/>
                <w:i w:val="false"/>
                <w:color w:val="000000"/>
                <w:sz w:val="20"/>
              </w:rPr>
              <w:t>
</w:t>
            </w:r>
            <w:r>
              <w:rPr>
                <w:rFonts w:ascii="Times New Roman"/>
                <w:b w:val="false"/>
                <w:i w:val="false"/>
                <w:color w:val="000000"/>
                <w:sz w:val="20"/>
              </w:rPr>
              <w:t>Виды и группы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01.07.</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01.07.</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01.07.</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01.07.</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01.07.</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Сүтті табынның ірі қара малы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Скот крупный рогатый молочного стада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 том числе:</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сиырлары</w:t>
            </w:r>
            <w:r>
              <w:rPr>
                <w:rFonts w:ascii="Times New Roman"/>
                <w:b w:val="false"/>
                <w:i w:val="false"/>
                <w:color w:val="000000"/>
                <w:sz w:val="20"/>
              </w:rPr>
              <w:t>/коровы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бұқалары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быки-производители</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қысыр малдары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нетели</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жастан және олардан үлкен бұқашықтары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бычки от 1 года и старше</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өгізшелер</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из них бычки-кастраты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жасқа дейінгі өгізшелер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бычки до 1 года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өгізшелер</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из них бычки-кастраты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жастан асқан құнажындары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телки старше 2 лет</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жастан 2 жасқа дейінгі құнажындары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телки от 1 года до 2 лет</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жасқа дейінгі құнажындары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телочки до 1 года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ірі қара мал мен енекелер</w:t>
            </w:r>
            <w:r>
              <w:br/>
            </w:r>
            <w:r>
              <w:rPr>
                <w:rFonts w:ascii="Times New Roman"/>
                <w:b w:val="false"/>
                <w:i w:val="false"/>
                <w:color w:val="000000"/>
                <w:sz w:val="20"/>
              </w:rPr>
              <w:t>
</w:t>
            </w:r>
            <w:r>
              <w:rPr>
                <w:rFonts w:ascii="Times New Roman"/>
                <w:b w:val="false"/>
                <w:i w:val="false"/>
                <w:color w:val="000000"/>
                <w:sz w:val="20"/>
              </w:rPr>
              <w:t>Скот крупный рогатый прочий и буйволы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 том числе:</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сиырлары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коровы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бұқалары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быки-производители</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қысыр малдары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нетели</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жастан және олардан үлкен бұқашықтары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бычки от 1 года и старше</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өгізшелер</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из них бычки-кастраты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жасқа дейінгі өгізшелер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бычки до 1 года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өгізшелер</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из них бычки-кастраты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жастан асқан құнажындары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телки старше 2 лет</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жастан 2 жасқа дейінгі құнажындары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телки от 1 года до 2 лет</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жасқа дейінгі құнажындары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телочки до 1 года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Өгіздер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Волы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Малдардың түрі және топтары</w:t>
            </w:r>
            <w:r>
              <w:br/>
            </w:r>
            <w:r>
              <w:rPr>
                <w:rFonts w:ascii="Times New Roman"/>
                <w:b w:val="false"/>
                <w:i w:val="false"/>
                <w:color w:val="000000"/>
                <w:sz w:val="20"/>
              </w:rPr>
              <w:t>
</w:t>
            </w:r>
            <w:r>
              <w:rPr>
                <w:rFonts w:ascii="Times New Roman"/>
                <w:b w:val="false"/>
                <w:i w:val="false"/>
                <w:color w:val="000000"/>
                <w:sz w:val="20"/>
              </w:rPr>
              <w:t>Виды и группы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01.07.</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01.07.</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01.07.</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01.07.</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01.07.</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тұқымды қойлар–барлығы</w:t>
            </w:r>
            <w:r>
              <w:br/>
            </w:r>
            <w:r>
              <w:rPr>
                <w:rFonts w:ascii="Times New Roman"/>
                <w:b w:val="false"/>
                <w:i w:val="false"/>
                <w:color w:val="000000"/>
                <w:sz w:val="20"/>
              </w:rPr>
              <w:t>
</w:t>
            </w:r>
            <w:r>
              <w:rPr>
                <w:rFonts w:ascii="Times New Roman"/>
                <w:b w:val="false"/>
                <w:i w:val="false"/>
                <w:color w:val="000000"/>
                <w:sz w:val="20"/>
              </w:rPr>
              <w:t>Овцы всех пород-всего</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 том числе:</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қошқарлар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бараны-производители</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саулық қойлар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овцематки</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жастан үлкен ұрғашы тоқтылары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ярки старше 1 года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жастан үлкен ұрғашы ісектер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валухи старше 1 года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жасқа дейінгі үлкен тоқты ісектер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валушки до 1 года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айдан 1 жасқа дейінгі еркек тоқтылар</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баранчики от 6 месяцев до 1 года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айдан 1 жасқа дейінгі ұрғашы тоқтылар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ярочки от 6 месяцев до 1 года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айға дейінгі қозылар</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ягнята до 6 месяцев</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қаракөл-қойлары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из них: каракульские овцы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 том числе:</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қошқарлар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бараны-производители</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саулық қойлар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овцематки</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жастан үлкен ұрғашы тоқтылары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ярки старше 1 года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айдан 1 жасқа дейінгі еркек тоқтылар</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баранчики от 6 месяцев до 1 года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айдан 1 жасқа дейінгі ұрғашы тоқтылар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ярочки от 6 месяцев до 1 года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айға дейінгі қозылар</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ягнята до 6 месяцев</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Ешкілер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Козы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 том числе:</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текелер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козлы-производители</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ешкілер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козоматки</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жастағы және олардан үлкен ешкілер</w:t>
            </w:r>
            <w:r>
              <w:br/>
            </w:r>
            <w:r>
              <w:rPr>
                <w:rFonts w:ascii="Times New Roman"/>
                <w:b w:val="false"/>
                <w:i w:val="false"/>
                <w:color w:val="000000"/>
                <w:sz w:val="20"/>
              </w:rPr>
              <w:t>
</w:t>
            </w:r>
            <w:r>
              <w:rPr>
                <w:rFonts w:ascii="Times New Roman"/>
                <w:b w:val="false"/>
                <w:i w:val="false"/>
                <w:color w:val="000000"/>
                <w:sz w:val="20"/>
              </w:rPr>
              <w:t>козлы от 1 года и старше</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жасқа дейінгі ұрғашы лақтар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козочки до 1 года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жасқа дейінгі еркек лақтар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козлики до 1 года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Жылқылар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Лошади</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 том числе:</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айғырлар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жеребцы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Биелер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кобылы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аттар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мерины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жастан 3 жасқа дейінгі дөнендер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жеребцы от 1 года до 3 лет</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жастан 3 жасқа дейінгі байталдар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кобылки от 1 года до 3 лет</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жасқа дейінгі құлындар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жеребята до 1 года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Малдардың түрі және топтары</w:t>
            </w:r>
            <w:r>
              <w:br/>
            </w:r>
            <w:r>
              <w:rPr>
                <w:rFonts w:ascii="Times New Roman"/>
                <w:b w:val="false"/>
                <w:i w:val="false"/>
                <w:color w:val="000000"/>
                <w:sz w:val="20"/>
              </w:rPr>
              <w:t>
</w:t>
            </w:r>
            <w:r>
              <w:rPr>
                <w:rFonts w:ascii="Times New Roman"/>
                <w:b w:val="false"/>
                <w:i w:val="false"/>
                <w:color w:val="000000"/>
                <w:sz w:val="20"/>
              </w:rPr>
              <w:t>Виды и группы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01.07.</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01.07.</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01.07.</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01.07.</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01.01.</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Есектер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Ослы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Қашырлар мен мәстектер</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Мулы и лошаки</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Түйелер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Верблюды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 том числе:</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інгендер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верблюдоматки</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буралар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верблюды-производители</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жасқа дейінгі түйе төлі</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молодняк до 3 лет</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Шошқалар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Свиньи</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 том числе:</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қабандар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хряки</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мегежіндер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свиноматки</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айдан 10 айға дейінгі қабаншалар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хрячки от 4 до 10 месяцев</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айдан 10 айға дейінгі қішкентай шошқалар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свинки от 4 до 10 месяцев</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айдан 4 айға дейінгі торайлар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поросята от 2 до 4 месяцев</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айға дейінгі торайлар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поросята до 2 месяцев</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 түрлі құс</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Птица всякая</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из них:</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тауықтар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куры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мекиен тауықтар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из них куры-несушки</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қаздар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гуси</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үйректер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утки</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Күрке тауықтар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индейки</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Мысыр тауықтар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цесарки</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жануарлар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Животные прочие</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 қояндары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кролики</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 ұрғашы үй қояндары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из них кроликоматки</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бөденелер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перепелки</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түйеқұстар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страусы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араның балұясы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пчелосемьи</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Торда өсірілетін өзге де терісі бағалы аңдар</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прочие пушные звери клеточного содержания</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из них:</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түлкілер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лисицы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 түлкі</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песцы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 күзен</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норки</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саз құндызы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нутрии</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 w:id="6"/>
    <w:p>
      <w:pPr>
        <w:spacing w:after="0"/>
        <w:ind w:left="0"/>
        <w:jc w:val="both"/>
      </w:pPr>
      <w:r>
        <w:rPr>
          <w:rFonts w:ascii="Times New Roman"/>
          <w:b w:val="false"/>
          <w:i w:val="false"/>
          <w:color w:val="000000"/>
          <w:sz w:val="28"/>
        </w:rPr>
        <w:t>
</w:t>
      </w:r>
      <w:r>
        <w:rPr>
          <w:rFonts w:ascii="Times New Roman"/>
          <w:b/>
          <w:i w:val="false"/>
          <w:color w:val="000000"/>
          <w:sz w:val="28"/>
        </w:rPr>
        <w:t>5.1 қаңтарға ауыл шаруашылығы өнімдерін қайта өңдеуге арналған ауыл шаруашылығы техникалары мен жабдықтарының қолда бары туралы мәліметтер</w:t>
      </w:r>
      <w:r>
        <w:br/>
      </w:r>
      <w:r>
        <w:rPr>
          <w:rFonts w:ascii="Times New Roman"/>
          <w:b w:val="false"/>
          <w:i w:val="false"/>
          <w:color w:val="000000"/>
          <w:sz w:val="28"/>
        </w:rPr>
        <w:t>
Сведения о наличии сельскохозяйственной техники и оборудования для переработки продукции сельского хозяйства на 1 января</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
        <w:gridCol w:w="5010"/>
        <w:gridCol w:w="1691"/>
        <w:gridCol w:w="1691"/>
        <w:gridCol w:w="1692"/>
        <w:gridCol w:w="1692"/>
        <w:gridCol w:w="1692"/>
      </w:tblGrid>
      <w:tr>
        <w:trPr>
          <w:trHeight w:val="25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Наименование</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 техникасының түрлері бойынша</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Сельскохозяйственная техника по видам</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Қайта өңдеуге арналған жабдықтар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Оборудование для переработки</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 w:id="7"/>
    <w:p>
      <w:pPr>
        <w:spacing w:after="0"/>
        <w:ind w:left="0"/>
        <w:jc w:val="both"/>
      </w:pPr>
      <w:r>
        <w:rPr>
          <w:rFonts w:ascii="Times New Roman"/>
          <w:b w:val="false"/>
          <w:i w:val="false"/>
          <w:color w:val="000000"/>
          <w:sz w:val="28"/>
        </w:rPr>
        <w:t>
</w:t>
      </w:r>
      <w:r>
        <w:rPr>
          <w:rFonts w:ascii="Times New Roman"/>
          <w:b/>
          <w:i w:val="false"/>
          <w:color w:val="000000"/>
          <w:sz w:val="28"/>
        </w:rPr>
        <w:t>6.1 қаңтарға ауыл шаруашылығы өнімдерін сақтауға және малдарды ұстауға арналған құрылыстар, басқа да құрылыстар</w:t>
      </w:r>
      <w:r>
        <w:rPr>
          <w:rFonts w:ascii="Times New Roman"/>
          <w:b w:val="false"/>
          <w:i w:val="false"/>
          <w:color w:val="000000"/>
          <w:sz w:val="28"/>
        </w:rPr>
        <w:t>/</w:t>
      </w:r>
      <w:r>
        <w:br/>
      </w:r>
      <w:r>
        <w:rPr>
          <w:rFonts w:ascii="Times New Roman"/>
          <w:b w:val="false"/>
          <w:i w:val="false"/>
          <w:color w:val="000000"/>
          <w:sz w:val="28"/>
        </w:rPr>
        <w:t>
Постройки для хранения сельскохозяйственной продукции и содержания скота, другие постройки на 1 января</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1"/>
        <w:gridCol w:w="3513"/>
        <w:gridCol w:w="3170"/>
        <w:gridCol w:w="1044"/>
        <w:gridCol w:w="1044"/>
        <w:gridCol w:w="1045"/>
        <w:gridCol w:w="1045"/>
        <w:gridCol w:w="1088"/>
      </w:tblGrid>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Наименование</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единицы измерения</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 өнімдерін сақтауға арналған құрылыстар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Постройки для хранения сельскохозяйственнной продукции</w:t>
            </w:r>
          </w:p>
        </w:tc>
      </w:tr>
      <w:tr>
        <w:trPr>
          <w:trHeight w:val="30" w:hRule="atLeast"/>
        </w:trPr>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единиц</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сыйымдылығы, т</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вместимость, т</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единиц</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сыйымдылығы, т</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местимость, т</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единиц</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сыйымдылығы, т</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вместимость, т</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 малдарын ұстауға арналған құрылыс</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Постройки для содержания сельскохозяйственнных животных</w:t>
            </w:r>
          </w:p>
        </w:tc>
      </w:tr>
      <w:tr>
        <w:trPr>
          <w:trHeight w:val="30" w:hRule="atLeast"/>
        </w:trPr>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единиц</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мал орнының саны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число скотомест</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единиц</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мал орнының саны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число скотомест</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единиц</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мал орнының саны</w:t>
            </w:r>
            <w:r>
              <w:br/>
            </w:r>
            <w:r>
              <w:rPr>
                <w:rFonts w:ascii="Times New Roman"/>
                <w:b w:val="false"/>
                <w:i w:val="false"/>
                <w:color w:val="000000"/>
                <w:sz w:val="20"/>
              </w:rPr>
              <w:t>
</w:t>
            </w:r>
            <w:r>
              <w:rPr>
                <w:rFonts w:ascii="Times New Roman"/>
                <w:b w:val="false"/>
                <w:i w:val="false"/>
                <w:color w:val="000000"/>
                <w:sz w:val="20"/>
              </w:rPr>
              <w:t>число скотомест</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өнімдерін сақтауға арналған ыдыстың бары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Наличие емкостей для хранения нефтепродуктов</w:t>
            </w:r>
          </w:p>
        </w:tc>
      </w:tr>
      <w:tr>
        <w:trPr>
          <w:trHeight w:val="30" w:hRule="atLeast"/>
        </w:trPr>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единиц</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сыйымдылығы</w:t>
            </w:r>
            <w:r>
              <w:rPr>
                <w:rFonts w:ascii="Times New Roman"/>
                <w:b w:val="false"/>
                <w:i w:val="false"/>
                <w:color w:val="000000"/>
                <w:sz w:val="20"/>
              </w:rPr>
              <w:t xml:space="preserve">, </w:t>
            </w:r>
            <w:r>
              <w:rPr>
                <w:rFonts w:ascii="Times New Roman"/>
                <w:b/>
                <w:i w:val="false"/>
                <w:color w:val="000000"/>
                <w:sz w:val="20"/>
              </w:rPr>
              <w:t>текше метр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общая емкость, куб. м.</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сыйымдылығы, текше метр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общая емкость, куб.м.</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Наименование</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единицы измерения</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Өсіруге арналған жылыжайлар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Теплицы для выращивания</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көкөністер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овощей</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шаршы м</w:t>
            </w:r>
            <w:r>
              <w:rPr>
                <w:rFonts w:ascii="Times New Roman"/>
                <w:b w:val="false"/>
                <w:i w:val="false"/>
                <w:color w:val="000000"/>
                <w:sz w:val="20"/>
              </w:rPr>
              <w:t>./кв.м</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гүлдер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цветов</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шаршы м</w:t>
            </w:r>
            <w:r>
              <w:rPr>
                <w:rFonts w:ascii="Times New Roman"/>
                <w:b w:val="false"/>
                <w:i w:val="false"/>
                <w:color w:val="000000"/>
                <w:sz w:val="20"/>
              </w:rPr>
              <w:t>./кв.м</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саңырауқұлақтар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грибов</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шаршы м</w:t>
            </w:r>
            <w:r>
              <w:rPr>
                <w:rFonts w:ascii="Times New Roman"/>
                <w:b w:val="false"/>
                <w:i w:val="false"/>
                <w:color w:val="000000"/>
                <w:sz w:val="20"/>
              </w:rPr>
              <w:t>./кв.м</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шаршы м</w:t>
            </w:r>
            <w:r>
              <w:rPr>
                <w:rFonts w:ascii="Times New Roman"/>
                <w:b w:val="false"/>
                <w:i w:val="false"/>
                <w:color w:val="000000"/>
                <w:sz w:val="20"/>
              </w:rPr>
              <w:t>./кв.м</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 техникаларын сақтауға арналған жайлар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 xml:space="preserve">Помещения для хранения сельскохозяйственной техники </w:t>
            </w:r>
          </w:p>
        </w:tc>
      </w:tr>
      <w:tr>
        <w:trPr>
          <w:trHeight w:val="30" w:hRule="atLeast"/>
        </w:trPr>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бірлік/единиц</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алаңы, шаршы м./</w:t>
            </w:r>
            <w:r>
              <w:br/>
            </w:r>
            <w:r>
              <w:rPr>
                <w:rFonts w:ascii="Times New Roman"/>
                <w:b w:val="false"/>
                <w:i w:val="false"/>
                <w:color w:val="000000"/>
                <w:sz w:val="20"/>
              </w:rPr>
              <w:t>
</w:t>
            </w:r>
            <w:r>
              <w:rPr>
                <w:rFonts w:ascii="Times New Roman"/>
                <w:b w:val="false"/>
                <w:i w:val="false"/>
                <w:color w:val="000000"/>
                <w:sz w:val="20"/>
              </w:rPr>
              <w:t>площадь, кв.м</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бірлік/единиц</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алаңы, шаршы м./</w:t>
            </w:r>
            <w:r>
              <w:br/>
            </w:r>
            <w:r>
              <w:rPr>
                <w:rFonts w:ascii="Times New Roman"/>
                <w:b w:val="false"/>
                <w:i w:val="false"/>
                <w:color w:val="000000"/>
                <w:sz w:val="20"/>
              </w:rPr>
              <w:t>
</w:t>
            </w:r>
            <w:r>
              <w:rPr>
                <w:rFonts w:ascii="Times New Roman"/>
                <w:b w:val="false"/>
                <w:i w:val="false"/>
                <w:color w:val="000000"/>
                <w:sz w:val="20"/>
              </w:rPr>
              <w:t>площадь, кв.м</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 w:id="8"/>
    <w:p>
      <w:pPr>
        <w:spacing w:after="0"/>
        <w:ind w:left="0"/>
        <w:jc w:val="both"/>
      </w:pPr>
      <w:r>
        <w:rPr>
          <w:rFonts w:ascii="Times New Roman"/>
          <w:b w:val="false"/>
          <w:i w:val="false"/>
          <w:color w:val="000000"/>
          <w:sz w:val="28"/>
        </w:rPr>
        <w:t>
</w:t>
      </w:r>
      <w:r>
        <w:rPr>
          <w:rFonts w:ascii="Times New Roman"/>
          <w:b/>
          <w:i w:val="false"/>
          <w:color w:val="000000"/>
          <w:sz w:val="28"/>
        </w:rPr>
        <w:t>7.1 қаңтарға сатып алынатын кооперативтік бірлестіктердің, сатып алынатын орталықтардың нақты бары</w:t>
      </w:r>
      <w:r>
        <w:rPr>
          <w:rFonts w:ascii="Times New Roman"/>
          <w:b w:val="false"/>
          <w:i w:val="false"/>
          <w:color w:val="000000"/>
          <w:sz w:val="28"/>
        </w:rPr>
        <w:t>/</w:t>
      </w:r>
      <w:r>
        <w:br/>
      </w:r>
      <w:r>
        <w:rPr>
          <w:rFonts w:ascii="Times New Roman"/>
          <w:b w:val="false"/>
          <w:i w:val="false"/>
          <w:color w:val="000000"/>
          <w:sz w:val="28"/>
        </w:rPr>
        <w:t>
Наличие закупочных кооперативных объединений, закупочных центров на 1 января</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3936"/>
        <w:gridCol w:w="1114"/>
        <w:gridCol w:w="1114"/>
        <w:gridCol w:w="1114"/>
        <w:gridCol w:w="1115"/>
        <w:gridCol w:w="996"/>
        <w:gridCol w:w="996"/>
        <w:gridCol w:w="1031"/>
        <w:gridCol w:w="996"/>
        <w:gridCol w:w="1115"/>
      </w:tblGrid>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Сатып алынатын бірлестіктердің, орталықтардың атауы (дайындаушылар үшін (тегі, аты, әкесінің аты (болған жағдайда))</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Наименование закупочных объединений, центров (для заготовителей – фамилия, имя, отчество (при его наличии))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келесі тауарларды сатып алу, тоннамен</w:t>
            </w:r>
            <w:r>
              <w:br/>
            </w:r>
            <w:r>
              <w:rPr>
                <w:rFonts w:ascii="Times New Roman"/>
                <w:b w:val="false"/>
                <w:i w:val="false"/>
                <w:color w:val="000000"/>
                <w:sz w:val="20"/>
              </w:rPr>
              <w:t>
</w:t>
            </w:r>
            <w:r>
              <w:rPr>
                <w:rFonts w:ascii="Times New Roman"/>
                <w:b w:val="false"/>
                <w:i w:val="false"/>
                <w:color w:val="000000"/>
                <w:sz w:val="20"/>
              </w:rPr>
              <w:t>закуп следующих товаров, в тоннах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астық</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зерно</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майлы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маслиничные</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жемістер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овощи</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жеміс және жидектер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плоды и ягоды</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сүт</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молоко</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ет</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мясо</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тері (дана)</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шкуры (штук)</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жүн</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шерсть</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ауыл шаруашылық өнімі</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прочая с/х</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 w:id="9"/>
    <w:p>
      <w:pPr>
        <w:spacing w:after="0"/>
        <w:ind w:left="0"/>
        <w:jc w:val="both"/>
      </w:pPr>
      <w:r>
        <w:rPr>
          <w:rFonts w:ascii="Times New Roman"/>
          <w:b w:val="false"/>
          <w:i w:val="false"/>
          <w:color w:val="000000"/>
          <w:sz w:val="28"/>
        </w:rPr>
        <w:t>
</w:t>
      </w:r>
      <w:r>
        <w:rPr>
          <w:rFonts w:ascii="Times New Roman"/>
          <w:b/>
          <w:i w:val="false"/>
          <w:color w:val="000000"/>
          <w:sz w:val="28"/>
        </w:rPr>
        <w:t>8. Қосымша мәліметтер</w:t>
      </w:r>
      <w:r>
        <w:rPr>
          <w:rFonts w:ascii="Times New Roman"/>
          <w:b w:val="false"/>
          <w:i w:val="false"/>
          <w:color w:val="000000"/>
          <w:sz w:val="28"/>
        </w:rPr>
        <w:t>/</w:t>
      </w:r>
      <w:r>
        <w:br/>
      </w:r>
      <w:r>
        <w:rPr>
          <w:rFonts w:ascii="Times New Roman"/>
          <w:b w:val="false"/>
          <w:i w:val="false"/>
          <w:color w:val="000000"/>
          <w:sz w:val="28"/>
        </w:rPr>
        <w:t>
Дополнительные сведения</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
        <w:gridCol w:w="4541"/>
        <w:gridCol w:w="1817"/>
        <w:gridCol w:w="1817"/>
        <w:gridCol w:w="1817"/>
        <w:gridCol w:w="1706"/>
        <w:gridCol w:w="1818"/>
      </w:tblGrid>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Қолдары</w:t>
      </w:r>
      <w:r>
        <w:rPr>
          <w:rFonts w:ascii="Times New Roman"/>
          <w:b w:val="false"/>
          <w:i w:val="false"/>
          <w:color w:val="000000"/>
          <w:sz w:val="28"/>
        </w:rPr>
        <w:t>/</w:t>
      </w:r>
      <w:r>
        <w:br/>
      </w:r>
      <w:r>
        <w:rPr>
          <w:rFonts w:ascii="Times New Roman"/>
          <w:b w:val="false"/>
          <w:i w:val="false"/>
          <w:color w:val="000000"/>
          <w:sz w:val="28"/>
        </w:rPr>
        <w:t>
Подписи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4"/>
        <w:gridCol w:w="2577"/>
        <w:gridCol w:w="1812"/>
        <w:gridCol w:w="1812"/>
        <w:gridCol w:w="1812"/>
        <w:gridCol w:w="1701"/>
        <w:gridCol w:w="1812"/>
      </w:tblGrid>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2011</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w:t>
            </w:r>
          </w:p>
        </w:tc>
      </w:tr>
      <w:tr>
        <w:trPr>
          <w:trHeight w:val="30" w:hRule="atLeast"/>
        </w:trPr>
        <w:tc>
          <w:tcPr>
            <w:tcW w:w="2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қаңтарға</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на 1 января</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Шаруашылық басшысы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Глава хозяйства</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Жазуды жүргізген адам</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Лицо, проводившее запись</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шілдеге</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на 1 июля</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Шаруашылық басшысы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Глава хозяйства</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Жазуды жүргізген адам</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Лицо, проводившее запись</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20 __ жылғы</w:t>
      </w:r>
      <w:r>
        <w:rPr>
          <w:rFonts w:ascii="Times New Roman"/>
          <w:b w:val="false"/>
          <w:i w:val="false"/>
          <w:color w:val="000000"/>
          <w:sz w:val="28"/>
        </w:rPr>
        <w:t xml:space="preserve"> ______________</w:t>
      </w:r>
      <w:r>
        <w:br/>
      </w:r>
      <w:r>
        <w:rPr>
          <w:rFonts w:ascii="Times New Roman"/>
          <w:b w:val="false"/>
          <w:i w:val="false"/>
          <w:color w:val="000000"/>
          <w:sz w:val="28"/>
        </w:rPr>
        <w:t>
                             года</w:t>
      </w:r>
    </w:p>
    <w:p>
      <w:pPr>
        <w:spacing w:after="0"/>
        <w:ind w:left="0"/>
        <w:jc w:val="both"/>
      </w:pPr>
      <w:r>
        <w:rPr>
          <w:rFonts w:ascii="Times New Roman"/>
          <w:b w:val="false"/>
          <w:i w:val="false"/>
          <w:color w:val="000000"/>
          <w:sz w:val="28"/>
        </w:rPr>
        <w:t>                      </w:t>
      </w:r>
      <w:r>
        <w:rPr>
          <w:rFonts w:ascii="Times New Roman"/>
          <w:b/>
          <w:i w:val="false"/>
          <w:color w:val="000000"/>
          <w:sz w:val="28"/>
        </w:rPr>
        <w:t>кітапта ______________________ бет</w:t>
      </w:r>
      <w:r>
        <w:br/>
      </w:r>
      <w:r>
        <w:rPr>
          <w:rFonts w:ascii="Times New Roman"/>
          <w:b w:val="false"/>
          <w:i w:val="false"/>
          <w:color w:val="000000"/>
          <w:sz w:val="28"/>
        </w:rPr>
        <w:t>
                      в книге                           страниц</w:t>
      </w:r>
    </w:p>
    <w:p>
      <w:pPr>
        <w:spacing w:after="0"/>
        <w:ind w:left="0"/>
        <w:jc w:val="both"/>
      </w:pPr>
      <w:r>
        <w:rPr>
          <w:rFonts w:ascii="Times New Roman"/>
          <w:b w:val="false"/>
          <w:i w:val="false"/>
          <w:color w:val="000000"/>
          <w:sz w:val="28"/>
        </w:rPr>
        <w:t>                           </w:t>
      </w:r>
      <w:r>
        <w:rPr>
          <w:rFonts w:ascii="Times New Roman"/>
          <w:b/>
          <w:i w:val="false"/>
          <w:color w:val="000000"/>
          <w:sz w:val="28"/>
        </w:rPr>
        <w:t>нөмірленді және бауланды</w:t>
      </w:r>
      <w:r>
        <w:br/>
      </w:r>
      <w:r>
        <w:rPr>
          <w:rFonts w:ascii="Times New Roman"/>
          <w:b w:val="false"/>
          <w:i w:val="false"/>
          <w:color w:val="000000"/>
          <w:sz w:val="28"/>
        </w:rPr>
        <w:t>
                          пронумеровано и прошнуровано</w:t>
      </w:r>
    </w:p>
    <w:p>
      <w:pPr>
        <w:spacing w:after="0"/>
        <w:ind w:left="0"/>
        <w:jc w:val="both"/>
      </w:pPr>
      <w:r>
        <w:rPr>
          <w:rFonts w:ascii="Times New Roman"/>
          <w:b w:val="false"/>
          <w:i w:val="false"/>
          <w:color w:val="000000"/>
          <w:sz w:val="28"/>
        </w:rPr>
        <w:t>                      </w:t>
      </w:r>
      <w:r>
        <w:rPr>
          <w:rFonts w:ascii="Times New Roman"/>
          <w:b/>
          <w:i w:val="false"/>
          <w:color w:val="000000"/>
          <w:sz w:val="28"/>
        </w:rPr>
        <w:t>мөр орны қолы</w:t>
      </w:r>
      <w:r>
        <w:rPr>
          <w:rFonts w:ascii="Times New Roman"/>
          <w:b w:val="false"/>
          <w:i w:val="false"/>
          <w:color w:val="000000"/>
          <w:sz w:val="28"/>
        </w:rPr>
        <w:t xml:space="preserve"> ____________</w:t>
      </w:r>
      <w:r>
        <w:br/>
      </w:r>
      <w:r>
        <w:rPr>
          <w:rFonts w:ascii="Times New Roman"/>
          <w:b w:val="false"/>
          <w:i w:val="false"/>
          <w:color w:val="000000"/>
          <w:sz w:val="28"/>
        </w:rPr>
        <w:t>
                      место печати подпись</w:t>
      </w:r>
    </w:p>
    <w:bookmarkStart w:name="z22" w:id="1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xml:space="preserve">
от 30 сентября 2010 года № 279  </w:t>
      </w:r>
    </w:p>
    <w:bookmarkEnd w:id="10"/>
    <w:bookmarkStart w:name="z23" w:id="11"/>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«Книга учета крестьянских или фермерских хозяйств»</w:t>
      </w:r>
      <w:r>
        <w:br/>
      </w:r>
      <w:r>
        <w:rPr>
          <w:rFonts w:ascii="Times New Roman"/>
          <w:b/>
          <w:i w:val="false"/>
          <w:color w:val="000000"/>
        </w:rPr>
        <w:t>
(код 1827114, индекс 1-фермер, периодичность</w:t>
      </w:r>
      <w:r>
        <w:br/>
      </w:r>
      <w:r>
        <w:rPr>
          <w:rFonts w:ascii="Times New Roman"/>
          <w:b/>
          <w:i w:val="false"/>
          <w:color w:val="000000"/>
        </w:rPr>
        <w:t>
один раз в пять лет)</w:t>
      </w:r>
    </w:p>
    <w:bookmarkEnd w:id="11"/>
    <w:p>
      <w:pPr>
        <w:spacing w:after="0"/>
        <w:ind w:left="0"/>
        <w:jc w:val="both"/>
      </w:pPr>
      <w:r>
        <w:rPr>
          <w:rFonts w:ascii="Times New Roman"/>
          <w:b w:val="false"/>
          <w:i w:val="false"/>
          <w:color w:val="ff0000"/>
          <w:sz w:val="28"/>
        </w:rPr>
        <w:t xml:space="preserve">      Сноска. Приложение 2 в редакции приказа Председателя Агентства РК по статистике от 28.11.2013 </w:t>
      </w:r>
      <w:r>
        <w:rPr>
          <w:rFonts w:ascii="Times New Roman"/>
          <w:b w:val="false"/>
          <w:i w:val="false"/>
          <w:color w:val="ff0000"/>
          <w:sz w:val="28"/>
        </w:rPr>
        <w:t>№ 279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 w:id="12"/>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порядок заполнения статистической формы общегосударственного статистического наблюдения «Книга учета крестьянских или фермерских хозяйств» (код 1827114, индекс 1-фермер, периодичность один раз в пять лет).</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крестьянское или фермерское хозяйство – семейно-трудовое объединение лиц, в котором осуществление предпринимательства неразрывно связано с использованием земель сельскохозяйственного назначения для производства сельскохозяйственной продукции, а также с переработкой и сбытом этой продукции;</w:t>
      </w:r>
      <w:r>
        <w:br/>
      </w:r>
      <w:r>
        <w:rPr>
          <w:rFonts w:ascii="Times New Roman"/>
          <w:b w:val="false"/>
          <w:i w:val="false"/>
          <w:color w:val="000000"/>
          <w:sz w:val="28"/>
        </w:rPr>
        <w:t>
</w:t>
      </w:r>
      <w:r>
        <w:rPr>
          <w:rFonts w:ascii="Times New Roman"/>
          <w:b w:val="false"/>
          <w:i w:val="false"/>
          <w:color w:val="000000"/>
          <w:sz w:val="28"/>
        </w:rPr>
        <w:t>
      2) бизнес-идентификационный номер (БИН) – уникальный номер, формируемый для юридического лица (филиала и представительства) и индивидуального предпринимателя, осуществляющего деятельность в форме совместного предпринимательства;</w:t>
      </w:r>
      <w:r>
        <w:br/>
      </w:r>
      <w:r>
        <w:rPr>
          <w:rFonts w:ascii="Times New Roman"/>
          <w:b w:val="false"/>
          <w:i w:val="false"/>
          <w:color w:val="000000"/>
          <w:sz w:val="28"/>
        </w:rPr>
        <w:t>
</w:t>
      </w:r>
      <w:r>
        <w:rPr>
          <w:rFonts w:ascii="Times New Roman"/>
          <w:b w:val="false"/>
          <w:i w:val="false"/>
          <w:color w:val="000000"/>
          <w:sz w:val="28"/>
        </w:rPr>
        <w:t>
      3) индивидуальный идентификационный номер (ИИН) - уникальный номер, формируемый для физического лица, в том числе индивидуального предпринимателя, осуществляющего деятельность в виде личного предпринимательства;</w:t>
      </w:r>
      <w:r>
        <w:br/>
      </w:r>
      <w:r>
        <w:rPr>
          <w:rFonts w:ascii="Times New Roman"/>
          <w:b w:val="false"/>
          <w:i w:val="false"/>
          <w:color w:val="000000"/>
          <w:sz w:val="28"/>
        </w:rPr>
        <w:t>
</w:t>
      </w:r>
      <w:r>
        <w:rPr>
          <w:rFonts w:ascii="Times New Roman"/>
          <w:b w:val="false"/>
          <w:i w:val="false"/>
          <w:color w:val="000000"/>
          <w:sz w:val="28"/>
        </w:rPr>
        <w:t>
      4) сельскохозяйственные угодья – участки земли, используемые для получения сельскохозяйственной продукции. В их состав входят пашни, земли под многолетними культурами, сенокосы и пастбища;</w:t>
      </w:r>
      <w:r>
        <w:br/>
      </w:r>
      <w:r>
        <w:rPr>
          <w:rFonts w:ascii="Times New Roman"/>
          <w:b w:val="false"/>
          <w:i w:val="false"/>
          <w:color w:val="000000"/>
          <w:sz w:val="28"/>
        </w:rPr>
        <w:t>
</w:t>
      </w:r>
      <w:r>
        <w:rPr>
          <w:rFonts w:ascii="Times New Roman"/>
          <w:b w:val="false"/>
          <w:i w:val="false"/>
          <w:color w:val="000000"/>
          <w:sz w:val="28"/>
        </w:rPr>
        <w:t>
      5) пашня – систематически обрабатываемые сельскохозяйственные угодья, используемые под посевы сельскохозяйственных культур, включая посевы многолетних трав и чистые пары;</w:t>
      </w:r>
      <w:r>
        <w:br/>
      </w:r>
      <w:r>
        <w:rPr>
          <w:rFonts w:ascii="Times New Roman"/>
          <w:b w:val="false"/>
          <w:i w:val="false"/>
          <w:color w:val="000000"/>
          <w:sz w:val="28"/>
        </w:rPr>
        <w:t>
</w:t>
      </w:r>
      <w:r>
        <w:rPr>
          <w:rFonts w:ascii="Times New Roman"/>
          <w:b w:val="false"/>
          <w:i w:val="false"/>
          <w:color w:val="000000"/>
          <w:sz w:val="28"/>
        </w:rPr>
        <w:t>
      6) многолетние насаждения – сельскохозяйственные угодья, используемые под искусственно созданными древесными, кустарниковыми (без лесной площади) или травянистыми многолетними растениями, предназначенными для получения урожая плодово-ягодной, технической или лекарственной продукции. В составе многолетних насаждений различают сад, виноградник, ягодник, плодовый питомник, плантации;</w:t>
      </w:r>
      <w:r>
        <w:br/>
      </w:r>
      <w:r>
        <w:rPr>
          <w:rFonts w:ascii="Times New Roman"/>
          <w:b w:val="false"/>
          <w:i w:val="false"/>
          <w:color w:val="000000"/>
          <w:sz w:val="28"/>
        </w:rPr>
        <w:t>
</w:t>
      </w:r>
      <w:r>
        <w:rPr>
          <w:rFonts w:ascii="Times New Roman"/>
          <w:b w:val="false"/>
          <w:i w:val="false"/>
          <w:color w:val="000000"/>
          <w:sz w:val="28"/>
        </w:rPr>
        <w:t>
      7) сенокосы – сельскохозяйственные угодья, систематически используемые для сенокошения;</w:t>
      </w:r>
      <w:r>
        <w:br/>
      </w:r>
      <w:r>
        <w:rPr>
          <w:rFonts w:ascii="Times New Roman"/>
          <w:b w:val="false"/>
          <w:i w:val="false"/>
          <w:color w:val="000000"/>
          <w:sz w:val="28"/>
        </w:rPr>
        <w:t>
</w:t>
      </w:r>
      <w:r>
        <w:rPr>
          <w:rFonts w:ascii="Times New Roman"/>
          <w:b w:val="false"/>
          <w:i w:val="false"/>
          <w:color w:val="000000"/>
          <w:sz w:val="28"/>
        </w:rPr>
        <w:t>
      8) пастбища – сельскохозяйственные угодья, систематически используемые для выпаса животных (такое использование является основным), а также земельные участки, пригодные для пастьбы скота, не используемые под сенокос и не являющиеся залежью;</w:t>
      </w:r>
      <w:r>
        <w:br/>
      </w:r>
      <w:r>
        <w:rPr>
          <w:rFonts w:ascii="Times New Roman"/>
          <w:b w:val="false"/>
          <w:i w:val="false"/>
          <w:color w:val="000000"/>
          <w:sz w:val="28"/>
        </w:rPr>
        <w:t>
</w:t>
      </w:r>
      <w:r>
        <w:rPr>
          <w:rFonts w:ascii="Times New Roman"/>
          <w:b w:val="false"/>
          <w:i w:val="false"/>
          <w:color w:val="000000"/>
          <w:sz w:val="28"/>
        </w:rPr>
        <w:t>
      9) залежь – земельный участок, который ранее использовался под пашню и более одного года, начиная с осени, не используется для посева сельскохозяйственных культур и не подготовлен под пар;</w:t>
      </w:r>
      <w:r>
        <w:br/>
      </w:r>
      <w:r>
        <w:rPr>
          <w:rFonts w:ascii="Times New Roman"/>
          <w:b w:val="false"/>
          <w:i w:val="false"/>
          <w:color w:val="000000"/>
          <w:sz w:val="28"/>
        </w:rPr>
        <w:t>
</w:t>
      </w:r>
      <w:r>
        <w:rPr>
          <w:rFonts w:ascii="Times New Roman"/>
          <w:b w:val="false"/>
          <w:i w:val="false"/>
          <w:color w:val="000000"/>
          <w:sz w:val="28"/>
        </w:rPr>
        <w:t>
      10) посевная площадь – площадь пашни, засеянная сельскохозяйственными культурами. В ее состав входят: озимые посевы прошлого года за вычетом зимней гибели; яровые, посеянные в текущем году на самостоятельной площади, включая пересев озимых и многолетние травы посева данного года (беспокровные); многолетние травы посева прошлых лет на площади, которая будет убираться в текущем году, то есть укосная площадь, сохранившаяся к весне.</w:t>
      </w:r>
      <w:r>
        <w:br/>
      </w:r>
      <w:r>
        <w:rPr>
          <w:rFonts w:ascii="Times New Roman"/>
          <w:b w:val="false"/>
          <w:i w:val="false"/>
          <w:color w:val="000000"/>
          <w:sz w:val="28"/>
        </w:rPr>
        <w:t>
</w:t>
      </w:r>
      <w:r>
        <w:rPr>
          <w:rFonts w:ascii="Times New Roman"/>
          <w:b w:val="false"/>
          <w:i w:val="false"/>
          <w:color w:val="000000"/>
          <w:sz w:val="28"/>
        </w:rPr>
        <w:t>
      3. Субъектами крестьянского или фермерского хозяйства являются лица, занимающиеся предпринимательской деятельностью без образования юридического лица и при отсутствии признаков юридического лица. Крестьянское или фермерское хозяйство может выступать в формах:</w:t>
      </w:r>
      <w:r>
        <w:br/>
      </w:r>
      <w:r>
        <w:rPr>
          <w:rFonts w:ascii="Times New Roman"/>
          <w:b w:val="false"/>
          <w:i w:val="false"/>
          <w:color w:val="000000"/>
          <w:sz w:val="28"/>
        </w:rPr>
        <w:t>
      крестьянского хозяйства, в котором предпринимательская деятельность осуществляется в форме семейного предпринимательства, основанного на базе общей совместной собственности. Создается на основании получения государственного акта на право аренды или постоянного пользования земельным участком;</w:t>
      </w:r>
      <w:r>
        <w:br/>
      </w:r>
      <w:r>
        <w:rPr>
          <w:rFonts w:ascii="Times New Roman"/>
          <w:b w:val="false"/>
          <w:i w:val="false"/>
          <w:color w:val="000000"/>
          <w:sz w:val="28"/>
        </w:rPr>
        <w:t>
      фермерского хозяйства, основанного на осуществлении индивидуального предпринимательства. Создается на основании получения патента на сельскохозяйственную деятельность;</w:t>
      </w:r>
      <w:r>
        <w:br/>
      </w:r>
      <w:r>
        <w:rPr>
          <w:rFonts w:ascii="Times New Roman"/>
          <w:b w:val="false"/>
          <w:i w:val="false"/>
          <w:color w:val="000000"/>
          <w:sz w:val="28"/>
        </w:rPr>
        <w:t>
      фермерского хозяйства, организованного в форме простого товарищества на основе договора о совместной хозяйственной деятельности.</w:t>
      </w:r>
      <w:r>
        <w:br/>
      </w:r>
      <w:r>
        <w:rPr>
          <w:rFonts w:ascii="Times New Roman"/>
          <w:b w:val="false"/>
          <w:i w:val="false"/>
          <w:color w:val="000000"/>
          <w:sz w:val="28"/>
        </w:rPr>
        <w:t>
</w:t>
      </w:r>
      <w:r>
        <w:rPr>
          <w:rFonts w:ascii="Times New Roman"/>
          <w:b w:val="false"/>
          <w:i w:val="false"/>
          <w:color w:val="000000"/>
          <w:sz w:val="28"/>
        </w:rPr>
        <w:t>
      4. Статистическая форма ведется в строгом соответствии с настоящей Инструкцией. Подчистки и не оговоренные текстовой записью поправки не допускаются. Любые исправления и зачеркивания оговариваются и заверяются подписью Акима или специалиста поселковой, сельской администрации.</w:t>
      </w:r>
      <w:r>
        <w:br/>
      </w:r>
      <w:r>
        <w:rPr>
          <w:rFonts w:ascii="Times New Roman"/>
          <w:b w:val="false"/>
          <w:i w:val="false"/>
          <w:color w:val="000000"/>
          <w:sz w:val="28"/>
        </w:rPr>
        <w:t>
      Заполнение статистической формы ведется Акимами поселка, села, сельского округа по подчиненным им населенным пунктам. Книги учета крестьянских или фермерских хозяйств должны храниться в поселковой, сельской администрации наравне с денежными документами и ценными бумагами. Сохранность, своевременная и правильная запись в книгах обеспечивается Акимом поселка, села, сельского округа.</w:t>
      </w:r>
      <w:r>
        <w:br/>
      </w:r>
      <w:r>
        <w:rPr>
          <w:rFonts w:ascii="Times New Roman"/>
          <w:b w:val="false"/>
          <w:i w:val="false"/>
          <w:color w:val="000000"/>
          <w:sz w:val="28"/>
        </w:rPr>
        <w:t>
      Поселковые, сельские администрации один раз в пять лет производят закладку книг учета крестьянских или фермерских хозяйств по состоянию на 1 января. Книги учета крестьянских или фермерских хозяйств заполняются при присутствии главы крестьянского или фермерского хозяйства в сельскую, поселковую администрацию в период с 1 по 15 января.</w:t>
      </w:r>
      <w:r>
        <w:br/>
      </w:r>
      <w:r>
        <w:rPr>
          <w:rFonts w:ascii="Times New Roman"/>
          <w:b w:val="false"/>
          <w:i w:val="false"/>
          <w:color w:val="000000"/>
          <w:sz w:val="28"/>
        </w:rPr>
        <w:t>
      В последующие четыре года два раза в год поселковые, сельские администрации проводят сплошную сверку и уточнение записей в ранее заведенных книгах учета крестьянских или фермерских хозяйств. Проверка и уточнение записей проводится по состоянию на 1 января – с 1 по 15 января, по состоянию на 1 июля – с 1 по 15 июля.</w:t>
      </w:r>
      <w:r>
        <w:br/>
      </w:r>
      <w:r>
        <w:rPr>
          <w:rFonts w:ascii="Times New Roman"/>
          <w:b w:val="false"/>
          <w:i w:val="false"/>
          <w:color w:val="000000"/>
          <w:sz w:val="28"/>
        </w:rPr>
        <w:t>
      Во избежание неохвата отдельных крестьянских или фермерских хозяйств, главный специалист сельской администрации перед началом закладки или уточнения записей книг учета крестьянских или фермерских хозяйств проверяет список всех расположенных на территории поселковой, сельской администрации крестьянских или фермерских хозяйств.</w:t>
      </w:r>
      <w:r>
        <w:br/>
      </w:r>
      <w:r>
        <w:rPr>
          <w:rFonts w:ascii="Times New Roman"/>
          <w:b w:val="false"/>
          <w:i w:val="false"/>
          <w:color w:val="000000"/>
          <w:sz w:val="28"/>
        </w:rPr>
        <w:t>
      В крупных населенных пунктах, где главный специалист поселковые, сельские администрации не может лично посетить все крестьянские хозяйства в течение 15 календарных дней и провести в этот срок закладку книг учета крестьянских или фермерских хозяйств или уточнение записей в них, сельская, поселковая администрация привлекает других специалистов сельской, поселковой администрации. Работой привлеченных лиц руководит Аким поселковые, сельские администрации:</w:t>
      </w:r>
      <w:r>
        <w:br/>
      </w:r>
      <w:r>
        <w:rPr>
          <w:rFonts w:ascii="Times New Roman"/>
          <w:b w:val="false"/>
          <w:i w:val="false"/>
          <w:color w:val="000000"/>
          <w:sz w:val="28"/>
        </w:rPr>
        <w:t>
      он выдает книги учета крестьянских или фермерских хозяйств для их заполнения или проверки и уточнения записей в них;</w:t>
      </w:r>
      <w:r>
        <w:br/>
      </w:r>
      <w:r>
        <w:rPr>
          <w:rFonts w:ascii="Times New Roman"/>
          <w:b w:val="false"/>
          <w:i w:val="false"/>
          <w:color w:val="000000"/>
          <w:sz w:val="28"/>
        </w:rPr>
        <w:t>
      лично принимает заполненные (проверенные) книги, контролируя при этом правильность оформления записей, четкость и обоснованность внесенных уточнений, наличие подписей главы крестьянского хозяйства.</w:t>
      </w:r>
      <w:r>
        <w:br/>
      </w:r>
      <w:r>
        <w:rPr>
          <w:rFonts w:ascii="Times New Roman"/>
          <w:b w:val="false"/>
          <w:i w:val="false"/>
          <w:color w:val="000000"/>
          <w:sz w:val="28"/>
        </w:rPr>
        <w:t>
      В период закладки новых книг учета крестьянских или фермерских хозяйств или проверки и уточнения записей в ранее заложенных книгах, а также по окончании этих работ, специалисты территориальных органов государственной статистики проводят проверку полноты и правильности заполнения сельскими, поселковыми администрациями книг и оказывают им помощь в устранении выявленных недостатков.</w:t>
      </w:r>
      <w:r>
        <w:br/>
      </w:r>
      <w:r>
        <w:rPr>
          <w:rFonts w:ascii="Times New Roman"/>
          <w:b w:val="false"/>
          <w:i w:val="false"/>
          <w:color w:val="000000"/>
          <w:sz w:val="28"/>
        </w:rPr>
        <w:t>
      Данные книг учета крестьянских или фермерских хозяйств используются статистическими органами – для получения данных о числе работающих, для учета скота, наличии сельскохозяйственной техники и других показателей.</w:t>
      </w:r>
      <w:r>
        <w:br/>
      </w:r>
      <w:r>
        <w:rPr>
          <w:rFonts w:ascii="Times New Roman"/>
          <w:b w:val="false"/>
          <w:i w:val="false"/>
          <w:color w:val="000000"/>
          <w:sz w:val="28"/>
        </w:rPr>
        <w:t>
</w:t>
      </w:r>
      <w:r>
        <w:rPr>
          <w:rFonts w:ascii="Times New Roman"/>
          <w:b w:val="false"/>
          <w:i w:val="false"/>
          <w:color w:val="000000"/>
          <w:sz w:val="28"/>
        </w:rPr>
        <w:t>
      5. На титульном листе книги учета крестьянских или фермерских хозяйств записывается название населенных пунктов с отметкой против каждого из них номеров страниц, на каждом из которых размещены сведения по отдельному крестьянскому или фермерскому хозяйству этих населенных пунктов. Книги учета крестьянских или фермерских хозяйств поселковые, сельские администрации нумеруются после их заполнения сквозной нумерацией.</w:t>
      </w:r>
      <w:r>
        <w:br/>
      </w:r>
      <w:r>
        <w:rPr>
          <w:rFonts w:ascii="Times New Roman"/>
          <w:b w:val="false"/>
          <w:i w:val="false"/>
          <w:color w:val="000000"/>
          <w:sz w:val="28"/>
        </w:rPr>
        <w:t>
      В случае изменения местожительства главы крестьянского или фермерского хозяйства на другую улицу или другой населенный пункт, в строке «Постоянное место жительства главы крестьянского или фермерского хозяйства» зачеркивается его прежний адрес и записывается новый.</w:t>
      </w:r>
      <w:r>
        <w:br/>
      </w:r>
      <w:r>
        <w:rPr>
          <w:rFonts w:ascii="Times New Roman"/>
          <w:b w:val="false"/>
          <w:i w:val="false"/>
          <w:color w:val="000000"/>
          <w:sz w:val="28"/>
        </w:rPr>
        <w:t>
      В случае замены главы крестьянского или фермерского хозяйства другим лицом из состава того же хозяйства (в связи со смертью или по другим причинам), зачеркивают фамилию, имя и отчество прежнего главы крестьянского или фермерского хозяйства и записывают нового главу со ссылкой на обосновывающий документ.</w:t>
      </w:r>
      <w:r>
        <w:br/>
      </w:r>
      <w:r>
        <w:rPr>
          <w:rFonts w:ascii="Times New Roman"/>
          <w:b w:val="false"/>
          <w:i w:val="false"/>
          <w:color w:val="000000"/>
          <w:sz w:val="28"/>
        </w:rPr>
        <w:t>
      Если крестьянское или фермерское хозяйство распалось на несколько хозяйств, то адресную часть прежнего хозяйства зачеркивают, записывают причину: «разделилось на…» и проставляют номера вновь выданных актов на владение землей и дату. Затем заполняют в книгу учета крестьянских или фермерских хозяйств вновь созданные хозяйства согласно акту на владение землей и другим документам.</w:t>
      </w:r>
      <w:r>
        <w:br/>
      </w:r>
      <w:r>
        <w:rPr>
          <w:rFonts w:ascii="Times New Roman"/>
          <w:b w:val="false"/>
          <w:i w:val="false"/>
          <w:color w:val="000000"/>
          <w:sz w:val="28"/>
        </w:rPr>
        <w:t>
      Если крестьянское или фермерское хозяйство ликвидировано или все члены хозяйства выбывают на постоянное жительство за пределы данной администрации, то его адресную часть зачеркивают, ставят дату и причину ликвидации (отказ от права на владение землей, банкротство).</w:t>
      </w:r>
      <w:r>
        <w:br/>
      </w:r>
      <w:r>
        <w:rPr>
          <w:rFonts w:ascii="Times New Roman"/>
          <w:b w:val="false"/>
          <w:i w:val="false"/>
          <w:color w:val="000000"/>
          <w:sz w:val="28"/>
        </w:rPr>
        <w:t>
      В разделе «Дополнительные сведения» по этим хозяйствам делаются отметки: «Разделилось с хозяйством №….» или «Выделилось из хозяйства №…» и указывается наименование и дата документа, которым оформлено разделение старого хозяйства.</w:t>
      </w:r>
      <w:r>
        <w:br/>
      </w:r>
      <w:r>
        <w:rPr>
          <w:rFonts w:ascii="Times New Roman"/>
          <w:b w:val="false"/>
          <w:i w:val="false"/>
          <w:color w:val="000000"/>
          <w:sz w:val="28"/>
        </w:rPr>
        <w:t>
      Адрес головного крестьянского или фермерского хозяйства должен соответствовать фактическому местонахождению его земельного надела, предоставленного ему для производства сельскохозяйственной продукции. Если есть филиал, то он указывается по строке «адрес филиала крестьянского или фермерского хозяйства».</w:t>
      </w:r>
      <w:r>
        <w:br/>
      </w:r>
      <w:r>
        <w:rPr>
          <w:rFonts w:ascii="Times New Roman"/>
          <w:b w:val="false"/>
          <w:i w:val="false"/>
          <w:color w:val="000000"/>
          <w:sz w:val="28"/>
        </w:rPr>
        <w:t>
      Основное направление деятельности крестьянского или фермерского хозяйства может быть: растениеводство, животноводство или смешанное (растениеводство и животноводство). Другие виды деятельности могут быть: переработка сельскохозяйственной продукции, улов рыбы, пчеловодство или другие (указать какие).</w:t>
      </w:r>
      <w:r>
        <w:br/>
      </w:r>
      <w:r>
        <w:rPr>
          <w:rFonts w:ascii="Times New Roman"/>
          <w:b w:val="false"/>
          <w:i w:val="false"/>
          <w:color w:val="000000"/>
          <w:sz w:val="28"/>
        </w:rPr>
        <w:t>
</w:t>
      </w:r>
      <w:r>
        <w:rPr>
          <w:rFonts w:ascii="Times New Roman"/>
          <w:b w:val="false"/>
          <w:i w:val="false"/>
          <w:color w:val="000000"/>
          <w:sz w:val="28"/>
        </w:rPr>
        <w:t>
      6. Раздел «Сведения о составе крестьянского или фермерского хозяйства» заполняется один раз в год – 1 января.</w:t>
      </w:r>
      <w:r>
        <w:br/>
      </w:r>
      <w:r>
        <w:rPr>
          <w:rFonts w:ascii="Times New Roman"/>
          <w:b w:val="false"/>
          <w:i w:val="false"/>
          <w:color w:val="000000"/>
          <w:sz w:val="28"/>
        </w:rPr>
        <w:t>
      По строке 1 показывают среднегодовую численность работников, занятых в сельскохозяйственном производстве. К ним относятся все работающие члены крестьянского или фермерского хозяйства, граждане, работающие в данном крестьянском или фермерского хозяйстве по найму (принятые по трудовому договору или контракту), в том числе привлеченные сезонные работники.</w:t>
      </w:r>
      <w:r>
        <w:br/>
      </w:r>
      <w:r>
        <w:rPr>
          <w:rFonts w:ascii="Times New Roman"/>
          <w:b w:val="false"/>
          <w:i w:val="false"/>
          <w:color w:val="000000"/>
          <w:sz w:val="28"/>
        </w:rPr>
        <w:t>
      Для расчета среднегодовой численности работников используют среднемесячную численность работников, которая определяется расчетным путем.</w:t>
      </w:r>
      <w:r>
        <w:br/>
      </w:r>
      <w:r>
        <w:rPr>
          <w:rFonts w:ascii="Times New Roman"/>
          <w:b w:val="false"/>
          <w:i w:val="false"/>
          <w:color w:val="000000"/>
          <w:sz w:val="28"/>
        </w:rPr>
        <w:t>
      Пример 1. С 3 по 20 мая 5 наемных работников отработали 18 дней. Сумма численности наемных работников за май считается умножением числа работающих за 1 день на число отработанных дней в этом месяце (5Ч18 = 90 человеко-дней). Сумма численности наемных работников за май составила 90 человеко-дней, число календарных дней в мае 31, списочная численность наемных работников в среднем за май составила 3 человека (90/31) плюс число постоянно работающих членов крестьянского хозяйства, например 4 человека и получится 3+4=7 человек.</w:t>
      </w:r>
      <w:r>
        <w:br/>
      </w:r>
      <w:r>
        <w:rPr>
          <w:rFonts w:ascii="Times New Roman"/>
          <w:b w:val="false"/>
          <w:i w:val="false"/>
          <w:color w:val="000000"/>
          <w:sz w:val="28"/>
        </w:rPr>
        <w:t>
      Независимо от того, в каком месяце зарегистрировано крестьянское хозяйство, среднегодовая численность работников определяется путем суммирования среднемесячной численности работников за все месяцы работы и делением полученной суммы на 12.</w:t>
      </w:r>
      <w:r>
        <w:br/>
      </w:r>
      <w:r>
        <w:rPr>
          <w:rFonts w:ascii="Times New Roman"/>
          <w:b w:val="false"/>
          <w:i w:val="false"/>
          <w:color w:val="000000"/>
          <w:sz w:val="28"/>
        </w:rPr>
        <w:t>
      Пример 2. Крестьянское или фермерское хозяйство зарегистрировано 1 апреля. Число постоянно работающих членов крестьянского хозяйства 4 человека. В мае на сезонные работы было принято 5 человек на 18 дней и в сентябре – 3 человека на 10 дней. Среднемесячная численность работников составила в апреле 4 человека, мае – 7 человек (5*18/31+4), июне, июле и августе по 4 человека, сентябре – 5 человек (3*10/30+4), октябрь, ноябрь и декабрь по 4 человека. Среднегодовая численность работников составляет 3,3 человека [(4+7+4+4+4+5+4+4+4)/12].</w:t>
      </w:r>
      <w:r>
        <w:br/>
      </w:r>
      <w:r>
        <w:rPr>
          <w:rFonts w:ascii="Times New Roman"/>
          <w:b w:val="false"/>
          <w:i w:val="false"/>
          <w:color w:val="000000"/>
          <w:sz w:val="28"/>
        </w:rPr>
        <w:t>
      По строке 2, из общего числа занятых, показывается отдельно среднегодовая численность работающих женщин, которая рассчитывается аналогичным образом.</w:t>
      </w:r>
      <w:r>
        <w:br/>
      </w:r>
      <w:r>
        <w:rPr>
          <w:rFonts w:ascii="Times New Roman"/>
          <w:b w:val="false"/>
          <w:i w:val="false"/>
          <w:color w:val="000000"/>
          <w:sz w:val="28"/>
        </w:rPr>
        <w:t>
      По строке 3 отдельно показывают среднегодовую численность работающих по найму (принятых по трудовому договору или контракту), с учетом привлеченных сезонных работников. [В примере 2 в мае привлекалось 5 человек на 18 дней и в сентябре 3 человека на 10 дней. Среднегодовая численность наемных работников составит 0,3 (5Ч18/31+3Ч10/30)/12]</w:t>
      </w:r>
      <w:r>
        <w:br/>
      </w:r>
      <w:r>
        <w:rPr>
          <w:rFonts w:ascii="Times New Roman"/>
          <w:b w:val="false"/>
          <w:i w:val="false"/>
          <w:color w:val="000000"/>
          <w:sz w:val="28"/>
        </w:rPr>
        <w:t>
      По строке 4 показывается среднегодовая численность работников занятых только в переработке сельскохозяйственной продукции и других видах деятельности (кроме сельскохозяйственной).</w:t>
      </w:r>
      <w:r>
        <w:br/>
      </w:r>
      <w:r>
        <w:rPr>
          <w:rFonts w:ascii="Times New Roman"/>
          <w:b w:val="false"/>
          <w:i w:val="false"/>
          <w:color w:val="000000"/>
          <w:sz w:val="28"/>
        </w:rPr>
        <w:t>
</w:t>
      </w:r>
      <w:r>
        <w:rPr>
          <w:rFonts w:ascii="Times New Roman"/>
          <w:b w:val="false"/>
          <w:i w:val="false"/>
          <w:color w:val="000000"/>
          <w:sz w:val="28"/>
        </w:rPr>
        <w:t>
      7. По строке 1 раздела «Стоимость основных фондов, тыс. тенге на 1 января» показывается оценочная стоимость земельного участка по данным «Расчета определения стоимости земельного участка», который прилагается к «Государственному акту на право собственности на земельный участок» при регистрации крестьянского или фермерского хозяйства в территориальных органах Агентства РК по управлению земельными ресурсами, в тысячах тенге.</w:t>
      </w:r>
      <w:r>
        <w:br/>
      </w:r>
      <w:r>
        <w:rPr>
          <w:rFonts w:ascii="Times New Roman"/>
          <w:b w:val="false"/>
          <w:i w:val="false"/>
          <w:color w:val="000000"/>
          <w:sz w:val="28"/>
        </w:rPr>
        <w:t>
      По строке 2 показывается общая стоимость сельскохозяйственных машин и оборудования, указанных в разделе 5 (без стоимости грузовых и легковых автомобилей) в цене текущего года за вычетом износа, в тысячах тенге.</w:t>
      </w:r>
      <w:r>
        <w:br/>
      </w:r>
      <w:r>
        <w:rPr>
          <w:rFonts w:ascii="Times New Roman"/>
          <w:b w:val="false"/>
          <w:i w:val="false"/>
          <w:color w:val="000000"/>
          <w:sz w:val="28"/>
        </w:rPr>
        <w:t>
</w:t>
      </w:r>
      <w:r>
        <w:rPr>
          <w:rFonts w:ascii="Times New Roman"/>
          <w:b w:val="false"/>
          <w:i w:val="false"/>
          <w:color w:val="000000"/>
          <w:sz w:val="28"/>
        </w:rPr>
        <w:t>
      8. В части А раздела «Земля, находящаяся в собственности, сданная (взятая) в аренду в пределах и вне пределов территории поселковой, сельской администрации на 1 января», общая земельная площадь (кроме приусадебного участка, который учитывается в книге похозяйственного учета домашних хозяйств – форма № 1), полученная во владение или временное пользование, заполняется на основании акта на право землепользования, полученного при регистрации крестьянского или фермерского хозяйства и проставляется по строке 1. Если эта земля, или ее часть, сдается в аренду, то эта площадь показывается по строке 8. Если кроме зарегистрированной по акту земельной площади, дополнительно берется земля в аренду, то эту площадь следует показать по строке 9. Все показатели по земле заполняются в гектарах.</w:t>
      </w:r>
      <w:r>
        <w:br/>
      </w:r>
      <w:r>
        <w:rPr>
          <w:rFonts w:ascii="Times New Roman"/>
          <w:b w:val="false"/>
          <w:i w:val="false"/>
          <w:color w:val="000000"/>
          <w:sz w:val="28"/>
        </w:rPr>
        <w:t>
      Строки 8, 9 заполняются лишь в том случае, если земля находится в собственности хозяйства. Если земля взята в аренду (в том числе долгосрочную), строки 8 и 9 не заполняются.</w:t>
      </w:r>
      <w:r>
        <w:br/>
      </w:r>
      <w:r>
        <w:rPr>
          <w:rFonts w:ascii="Times New Roman"/>
          <w:b w:val="false"/>
          <w:i w:val="false"/>
          <w:color w:val="000000"/>
          <w:sz w:val="28"/>
        </w:rPr>
        <w:t>
      Сельскохозяйственные угодья по строке 2 включают в себя пашню, многолетние насаждения (без полезащитных лесных полос), сенокосы, пастбища и залежи. По графе 2, 4, 6, 8 и 10 показываются все земли находящиеся вне пределов сельского округа, но принадлежащие данному крестьянскому или фермерскому хозяйству.</w:t>
      </w:r>
      <w:r>
        <w:br/>
      </w:r>
      <w:r>
        <w:rPr>
          <w:rFonts w:ascii="Times New Roman"/>
          <w:b w:val="false"/>
          <w:i w:val="false"/>
          <w:color w:val="000000"/>
          <w:sz w:val="28"/>
        </w:rPr>
        <w:t>
      В части Б посевная площадь под урожай текущего года, в гектарах заполняется путем опроса главы хозяйства (или взрослых членов хозяйства).</w:t>
      </w:r>
      <w:r>
        <w:br/>
      </w:r>
      <w:r>
        <w:rPr>
          <w:rFonts w:ascii="Times New Roman"/>
          <w:b w:val="false"/>
          <w:i w:val="false"/>
          <w:color w:val="000000"/>
          <w:sz w:val="28"/>
        </w:rPr>
        <w:t>
      По строке 10 посевы в междурядьях садов включаются в итог посевной площади соответствующей культуры и в итог всей посевной площади. Посевы, произведенные в междурядьях пропашных культур, а также повторные (пожнивные) посевы, в посевную площадь не включаются. Не учитываются в посевной площади сады, ягодники, зеленые газоны, дорожки и другие площади, не занятые посевами сельскохозяйственных культур.</w:t>
      </w:r>
      <w:r>
        <w:br/>
      </w:r>
      <w:r>
        <w:rPr>
          <w:rFonts w:ascii="Times New Roman"/>
          <w:b w:val="false"/>
          <w:i w:val="false"/>
          <w:color w:val="000000"/>
          <w:sz w:val="28"/>
        </w:rPr>
        <w:t>
      Из строки 11 по строкам 12, 13, 14, 15 выделяются посевы зерновых культур по видам, посеянных в отчетном году. В посевы кукурузы включается кукуруза на зерно в полной спелости, за исключением кукурузы в домолочно-восковой, молочно-восковой и восковой спелости, используемой на силос и зеленый корм. Эти культуры показываются по строке 21 «кормовые культуры».</w:t>
      </w:r>
      <w:r>
        <w:br/>
      </w:r>
      <w:r>
        <w:rPr>
          <w:rFonts w:ascii="Times New Roman"/>
          <w:b w:val="false"/>
          <w:i w:val="false"/>
          <w:color w:val="000000"/>
          <w:sz w:val="28"/>
        </w:rPr>
        <w:t>
      По строке 26 «картофель» показывается вся площадь картофеля, независимо от сроков сева и его назначения.</w:t>
      </w:r>
      <w:r>
        <w:br/>
      </w:r>
      <w:r>
        <w:rPr>
          <w:rFonts w:ascii="Times New Roman"/>
          <w:b w:val="false"/>
          <w:i w:val="false"/>
          <w:color w:val="000000"/>
          <w:sz w:val="28"/>
        </w:rPr>
        <w:t>
      По строке 22 «овощи» показываются посевы открытого грунта. В овощи открытого грунта включаются площади, занятые капустой, огурцами, помидорами, свеклой, морковью столовой, луком репчатым, зеленым горошком, перцем, редькой, брюквой, редисом, баклажанами, кабачками, тыквой, зелеными культурами (лук зеленый, салат, укроп, петрушка, сельдерей, щавель, шпинат, ревень, кинза) и прочими овощами.</w:t>
      </w:r>
      <w:r>
        <w:br/>
      </w:r>
      <w:r>
        <w:rPr>
          <w:rFonts w:ascii="Times New Roman"/>
          <w:b w:val="false"/>
          <w:i w:val="false"/>
          <w:color w:val="000000"/>
          <w:sz w:val="28"/>
        </w:rPr>
        <w:t>
      По строкам 16, 17, 18, 19, 20, 27, 29 показываются соответственно площади под масличными, из них под подсолнечником; под табаком, под сахарной свеклой, хлопком, бахчевыми и другими культурами. По подсолнечнику включаются посевы, произведенные в текущем году, а также сохранившиеся посевы подсолнечника на зерно, произведенные под зиму. Посевы подсолнечника на силос в этот показатель не включаются. По сахарной свекле (фабричной) показываются посевы свеклы, продукция с которых предназначается для переработки на сахарных и других заводах. Посевы сахарной свеклы на корм скоту показываются по строке 19. По хлопчатнику учитывается вся фактическая площадь посева хлопчатника, включая полосы затенения вдоль линейных посадок тутовых деревьев, площадь затенения под отдельно стоящими деревьями. По строке 21 «кормовые культуры» показываются посевы всех кормовых культур: культуры кормовые, корнеплодные, бахчевые, зерновые и зернобобовые (кормовые корнеплоды, сахарная свекла на корм скоту, бахчи кормовые (кормовая тыква, кормовой арбуз и кормовые кабачки), кукуруза на корм, капуста кормовая), сенокосы и пастбища культурные сеяные (многолетние и однолетние). По 28 строке показываются площади под посевами цветов, по строке 29 «другие культуры» культуры, не перечисленные в строках с 11 по 28 (джут и волокна текстильные прочие, кроме льна, конопли обыкновенной и рами; лен и конопля обыкновенная; растения для парфюмерии, фармации; площади, на которых выращены растения живые: луковицы, клубни и корни; отводки и черенки; грибницы; площади семенников культур овощных).</w:t>
      </w:r>
      <w:r>
        <w:br/>
      </w:r>
      <w:r>
        <w:rPr>
          <w:rFonts w:ascii="Times New Roman"/>
          <w:b w:val="false"/>
          <w:i w:val="false"/>
          <w:color w:val="000000"/>
          <w:sz w:val="28"/>
        </w:rPr>
        <w:t>
      Отдельно выделяются данные по площадям многолетних насаждений: виноградников (строка 31), садов (строки 32, 33, 34) и ягодников (строка 35).</w:t>
      </w:r>
      <w:r>
        <w:br/>
      </w:r>
      <w:r>
        <w:rPr>
          <w:rFonts w:ascii="Times New Roman"/>
          <w:b w:val="false"/>
          <w:i w:val="false"/>
          <w:color w:val="000000"/>
          <w:sz w:val="28"/>
        </w:rPr>
        <w:t>
      Данные о посевных площадях по крестьянским или фермерским хозяйствам включают в себя земли без учета приусадебного надела.</w:t>
      </w:r>
      <w:r>
        <w:br/>
      </w:r>
      <w:r>
        <w:rPr>
          <w:rFonts w:ascii="Times New Roman"/>
          <w:b w:val="false"/>
          <w:i w:val="false"/>
          <w:color w:val="000000"/>
          <w:sz w:val="28"/>
        </w:rPr>
        <w:t>
      По строке 36 части В «Общая площадь водного зеркала водоемов, кв. м.» по выращиванию товарной рыбы показывается все наличие собственных и закрепленных площадей водоемов в квадратных метрах.</w:t>
      </w:r>
      <w:r>
        <w:br/>
      </w:r>
      <w:r>
        <w:rPr>
          <w:rFonts w:ascii="Times New Roman"/>
          <w:b w:val="false"/>
          <w:i w:val="false"/>
          <w:color w:val="000000"/>
          <w:sz w:val="28"/>
        </w:rPr>
        <w:t>
      По строке 37 «Выловлено в них рыбы, кг» показывается количество выловленной рыбы в килограммах.</w:t>
      </w:r>
      <w:r>
        <w:br/>
      </w:r>
      <w:r>
        <w:rPr>
          <w:rFonts w:ascii="Times New Roman"/>
          <w:b w:val="false"/>
          <w:i w:val="false"/>
          <w:color w:val="000000"/>
          <w:sz w:val="28"/>
        </w:rPr>
        <w:t>
      В случае если площадь водоема расположена между несколькими округами (более 1 округа), то площадь водоема заполняется округом за которым оно закреплено по решению районного земельного комитета. Выловленная рыба учитывается по всем округам.</w:t>
      </w:r>
      <w:r>
        <w:br/>
      </w:r>
      <w:r>
        <w:rPr>
          <w:rFonts w:ascii="Times New Roman"/>
          <w:b w:val="false"/>
          <w:i w:val="false"/>
          <w:color w:val="000000"/>
          <w:sz w:val="28"/>
        </w:rPr>
        <w:t>
</w:t>
      </w:r>
      <w:r>
        <w:rPr>
          <w:rFonts w:ascii="Times New Roman"/>
          <w:b w:val="false"/>
          <w:i w:val="false"/>
          <w:color w:val="000000"/>
          <w:sz w:val="28"/>
        </w:rPr>
        <w:t>
      9. В разделе «Скот, являющийся личной собственностью хозяйства (голов)» обход крестьянских или фермерских хозяйств, опрос главы хозяйства и пересчет скота в натуре производится в то время дня, когда скот находится на ферме (усадьбе).</w:t>
      </w:r>
      <w:r>
        <w:br/>
      </w:r>
      <w:r>
        <w:rPr>
          <w:rFonts w:ascii="Times New Roman"/>
          <w:b w:val="false"/>
          <w:i w:val="false"/>
          <w:color w:val="000000"/>
          <w:sz w:val="28"/>
        </w:rPr>
        <w:t>
      Животные проданные, забитые или павшие после 12 часов ночи 31 декабря отчетного года должны быть учтены по данному хозяйству вместе с наличным скотом, а приплод, полученный после 12 часов ночи с 31 декабря на 1 января следующего года, и другие поступления скота, после указанного срока учету не подлежат.</w:t>
      </w:r>
      <w:r>
        <w:br/>
      </w:r>
      <w:r>
        <w:rPr>
          <w:rFonts w:ascii="Times New Roman"/>
          <w:b w:val="false"/>
          <w:i w:val="false"/>
          <w:color w:val="000000"/>
          <w:sz w:val="28"/>
        </w:rPr>
        <w:t>
      В общее количество скота по крестьянскому или фермерскому хозяйству не включается поголовье, принадлежащее лично работнику этого или другого хозяйства (и учтенное в книге похозяйственного учета домашних хозяйств – форме № 1).</w:t>
      </w:r>
      <w:r>
        <w:br/>
      </w:r>
      <w:r>
        <w:rPr>
          <w:rFonts w:ascii="Times New Roman"/>
          <w:b w:val="false"/>
          <w:i w:val="false"/>
          <w:color w:val="000000"/>
          <w:sz w:val="28"/>
        </w:rPr>
        <w:t>
      При наличии такого скота руководитель крестьянского хозяйства передает в администрацию округа список граждан, скот которых находится в его стаде. Этот скот записывается в похозяйственную книгу как скот населения.</w:t>
      </w:r>
      <w:r>
        <w:br/>
      </w:r>
      <w:r>
        <w:rPr>
          <w:rFonts w:ascii="Times New Roman"/>
          <w:b w:val="false"/>
          <w:i w:val="false"/>
          <w:color w:val="000000"/>
          <w:sz w:val="28"/>
        </w:rPr>
        <w:t>
      В книге учета крестьянских или фермерских хозяйств показывается весь скот, принадлежащий хозяйству, независимо от того, находится ли он в отгоне на пастбищах, на работе или на передержке в другом хозяйстве.</w:t>
      </w:r>
      <w:r>
        <w:br/>
      </w:r>
      <w:r>
        <w:rPr>
          <w:rFonts w:ascii="Times New Roman"/>
          <w:b w:val="false"/>
          <w:i w:val="false"/>
          <w:color w:val="000000"/>
          <w:sz w:val="28"/>
        </w:rPr>
        <w:t>
      Если установлено, что крестьянское или фермерское хозяйство передает скот на выращивание (откорм) домашним хозяйствам, то необходимо выяснить, не включено ли это количество молодняка скота в похозяйственной книге домашних хозяйств.</w:t>
      </w:r>
      <w:r>
        <w:br/>
      </w:r>
      <w:r>
        <w:rPr>
          <w:rFonts w:ascii="Times New Roman"/>
          <w:b w:val="false"/>
          <w:i w:val="false"/>
          <w:color w:val="000000"/>
          <w:sz w:val="28"/>
        </w:rPr>
        <w:t>
      В случаях обнаружения таких фактов, счетчик, проводящий учет скота, сообщает об этом специалисту районного отдела статистики, который совместно с главным специалистом сельского округа вносит соответствующие исправления в подворный список, то есть исключает этот скот из категории «домашние хозяйства».</w:t>
      </w:r>
      <w:r>
        <w:br/>
      </w:r>
      <w:r>
        <w:rPr>
          <w:rFonts w:ascii="Times New Roman"/>
          <w:b w:val="false"/>
          <w:i w:val="false"/>
          <w:color w:val="000000"/>
          <w:sz w:val="28"/>
        </w:rPr>
        <w:t>
      В этом случае следует еще раз проверить, включено ли это количество скота по крестьянскому или фермерскому хозяйству.</w:t>
      </w:r>
      <w:r>
        <w:br/>
      </w:r>
      <w:r>
        <w:rPr>
          <w:rFonts w:ascii="Times New Roman"/>
          <w:b w:val="false"/>
          <w:i w:val="false"/>
          <w:color w:val="000000"/>
          <w:sz w:val="28"/>
        </w:rPr>
        <w:t>
      Если в хозяйстве содержится скот, который откармливается по договору, сведения о численности такого скота в книгу не записываются.</w:t>
      </w:r>
      <w:r>
        <w:br/>
      </w:r>
      <w:r>
        <w:rPr>
          <w:rFonts w:ascii="Times New Roman"/>
          <w:b w:val="false"/>
          <w:i w:val="false"/>
          <w:color w:val="000000"/>
          <w:sz w:val="28"/>
        </w:rPr>
        <w:t>
      Если в хозяйстве содержится скот, принадлежащий лицу, не проживающему на территории данной сельской администрации, то сведения о численности такого скота записываются в книгу учета крестьянских или фермерских хозяйств за тем хозяйством, в котором скот содержится в разделе «дополнительные сведения».</w:t>
      </w:r>
      <w:r>
        <w:br/>
      </w:r>
      <w:r>
        <w:rPr>
          <w:rFonts w:ascii="Times New Roman"/>
          <w:b w:val="false"/>
          <w:i w:val="false"/>
          <w:color w:val="000000"/>
          <w:sz w:val="28"/>
        </w:rPr>
        <w:t>
      При учете скота выделяются виды и половозрастные группы животных и птицы в соответствии с книгой учета крестьянских или фермерских хозяйств.</w:t>
      </w:r>
      <w:r>
        <w:br/>
      </w:r>
      <w:r>
        <w:rPr>
          <w:rFonts w:ascii="Times New Roman"/>
          <w:b w:val="false"/>
          <w:i w:val="false"/>
          <w:color w:val="000000"/>
          <w:sz w:val="28"/>
        </w:rPr>
        <w:t>
      При перезакладке книг учета крестьянских или фермерских хозяйств или уточнении записей в них, необходимо выяснить, имеются ли случаи нахождения скота, содержащегося на отгонных пастбищах. В таких случаях численность этого скота следует записывать отдельно «кроме того» на свободных строках. Специалисту поселковой, сельской администрации необходимо эти записи сверить с данными списков, составляемых поселковой, сельской администрацией при отгоне скота.</w:t>
      </w:r>
      <w:r>
        <w:br/>
      </w:r>
      <w:r>
        <w:rPr>
          <w:rFonts w:ascii="Times New Roman"/>
          <w:b w:val="false"/>
          <w:i w:val="false"/>
          <w:color w:val="000000"/>
          <w:sz w:val="28"/>
        </w:rPr>
        <w:t>
      В целях избежания пропуска и недоучета скота, принятого на передержку из других хозяйств, учет во всех случаях проводится по месту нахождения скота. Наряду с этим тщательно проверяется, кому фактически принадлежит этот скот.</w:t>
      </w:r>
      <w:r>
        <w:br/>
      </w:r>
      <w:r>
        <w:rPr>
          <w:rFonts w:ascii="Times New Roman"/>
          <w:b w:val="false"/>
          <w:i w:val="false"/>
          <w:color w:val="000000"/>
          <w:sz w:val="28"/>
        </w:rPr>
        <w:t>
      При наличии проверенных данных о том, что этот скот принадлежит другому хозяйству, принятый на передержку скот записывается в особый список хозяйств с указанием, какой именно скот находится на передержке, а также имени, отчества, фамилии и точного адреса владельца скота (главы крестьянского хозяйства). Этот список используется специалистом сельского округа для проверки и включения скота по месту жительства его владельца. В тех случаях, когда владелец проживает в другом округе, данные этого списка передаются немедленно специалисту районного отдела статистики для включения скота по тому округу, в котором проживает владелец скота.</w:t>
      </w:r>
      <w:r>
        <w:br/>
      </w:r>
      <w:r>
        <w:rPr>
          <w:rFonts w:ascii="Times New Roman"/>
          <w:b w:val="false"/>
          <w:i w:val="false"/>
          <w:color w:val="000000"/>
          <w:sz w:val="28"/>
        </w:rPr>
        <w:t>
      После получения сообщения о том, что скот учтен по месту нахождения владельца скота, специалист районного отдела статистики вносит соответствующие исправления в книгу по хозяйству, где был первоначально учтен скот.</w:t>
      </w:r>
      <w:r>
        <w:br/>
      </w:r>
      <w:r>
        <w:rPr>
          <w:rFonts w:ascii="Times New Roman"/>
          <w:b w:val="false"/>
          <w:i w:val="false"/>
          <w:color w:val="000000"/>
          <w:sz w:val="28"/>
        </w:rPr>
        <w:t>
</w:t>
      </w:r>
      <w:r>
        <w:rPr>
          <w:rFonts w:ascii="Times New Roman"/>
          <w:b w:val="false"/>
          <w:i w:val="false"/>
          <w:color w:val="000000"/>
          <w:sz w:val="28"/>
        </w:rPr>
        <w:t>
      10. По строке «сельскохозяйственная техника по видам» раздела «Сведения о наличии сельскохозяйственной техники и оборудования для переработки продукции сельского хозяйства на 1 января» в свободных строках показывают наличие:</w:t>
      </w:r>
      <w:r>
        <w:br/>
      </w:r>
      <w:r>
        <w:rPr>
          <w:rFonts w:ascii="Times New Roman"/>
          <w:b w:val="false"/>
          <w:i w:val="false"/>
          <w:color w:val="000000"/>
          <w:sz w:val="28"/>
        </w:rPr>
        <w:t>
      тракторов всех марок (гусеничные и колесные), включая тракторы, на которых смонтированы машины;</w:t>
      </w:r>
      <w:r>
        <w:br/>
      </w:r>
      <w:r>
        <w:rPr>
          <w:rFonts w:ascii="Times New Roman"/>
          <w:b w:val="false"/>
          <w:i w:val="false"/>
          <w:color w:val="000000"/>
          <w:sz w:val="28"/>
        </w:rPr>
        <w:t>
      тракторных прицепов, независимо от их грузоподъемности;</w:t>
      </w:r>
      <w:r>
        <w:br/>
      </w:r>
      <w:r>
        <w:rPr>
          <w:rFonts w:ascii="Times New Roman"/>
          <w:b w:val="false"/>
          <w:i w:val="false"/>
          <w:color w:val="000000"/>
          <w:sz w:val="28"/>
        </w:rPr>
        <w:t>
      грузовых автомобилей;</w:t>
      </w:r>
      <w:r>
        <w:br/>
      </w:r>
      <w:r>
        <w:rPr>
          <w:rFonts w:ascii="Times New Roman"/>
          <w:b w:val="false"/>
          <w:i w:val="false"/>
          <w:color w:val="000000"/>
          <w:sz w:val="28"/>
        </w:rPr>
        <w:t>
      легковых автомобилей;</w:t>
      </w:r>
      <w:r>
        <w:br/>
      </w:r>
      <w:r>
        <w:rPr>
          <w:rFonts w:ascii="Times New Roman"/>
          <w:b w:val="false"/>
          <w:i w:val="false"/>
          <w:color w:val="000000"/>
          <w:sz w:val="28"/>
        </w:rPr>
        <w:t>
      автобусов;</w:t>
      </w:r>
      <w:r>
        <w:br/>
      </w:r>
      <w:r>
        <w:rPr>
          <w:rFonts w:ascii="Times New Roman"/>
          <w:b w:val="false"/>
          <w:i w:val="false"/>
          <w:color w:val="000000"/>
          <w:sz w:val="28"/>
        </w:rPr>
        <w:t>
      специальных автомобилей;</w:t>
      </w:r>
      <w:r>
        <w:br/>
      </w:r>
      <w:r>
        <w:rPr>
          <w:rFonts w:ascii="Times New Roman"/>
          <w:b w:val="false"/>
          <w:i w:val="false"/>
          <w:color w:val="000000"/>
          <w:sz w:val="28"/>
        </w:rPr>
        <w:t>
      зерноуборочных комбайнов всех марок и типов, включая рисовые;</w:t>
      </w:r>
      <w:r>
        <w:br/>
      </w:r>
      <w:r>
        <w:rPr>
          <w:rFonts w:ascii="Times New Roman"/>
          <w:b w:val="false"/>
          <w:i w:val="false"/>
          <w:color w:val="000000"/>
          <w:sz w:val="28"/>
        </w:rPr>
        <w:t>
      сеялок тракторных всех типов и марок;</w:t>
      </w:r>
      <w:r>
        <w:br/>
      </w:r>
      <w:r>
        <w:rPr>
          <w:rFonts w:ascii="Times New Roman"/>
          <w:b w:val="false"/>
          <w:i w:val="false"/>
          <w:color w:val="000000"/>
          <w:sz w:val="28"/>
        </w:rPr>
        <w:t>
      плугов тракторных общего назначения и специальных, включая плоскорезы-глубокорыхлители;</w:t>
      </w:r>
      <w:r>
        <w:br/>
      </w:r>
      <w:r>
        <w:rPr>
          <w:rFonts w:ascii="Times New Roman"/>
          <w:b w:val="false"/>
          <w:i w:val="false"/>
          <w:color w:val="000000"/>
          <w:sz w:val="28"/>
        </w:rPr>
        <w:t>
      культиваторов тракторных всех видов и марок (без плоскорезов-глубокорыхлителей);</w:t>
      </w:r>
      <w:r>
        <w:br/>
      </w:r>
      <w:r>
        <w:rPr>
          <w:rFonts w:ascii="Times New Roman"/>
          <w:b w:val="false"/>
          <w:i w:val="false"/>
          <w:color w:val="000000"/>
          <w:sz w:val="28"/>
        </w:rPr>
        <w:t>
      тракторных косилок прицепных, прицепных жаток, навесных и полунавесных, предназначенных для скашивания трав, кукурузы, подсолнечника и других растений на сено, зеленый корм и силос;</w:t>
      </w:r>
      <w:r>
        <w:br/>
      </w:r>
      <w:r>
        <w:rPr>
          <w:rFonts w:ascii="Times New Roman"/>
          <w:b w:val="false"/>
          <w:i w:val="false"/>
          <w:color w:val="000000"/>
          <w:sz w:val="28"/>
        </w:rPr>
        <w:t>
      граблей тракторных прицепных и навесных, предназначенных для сгребания провяленной или свежескошенной травы в валки, ворошение травы в прокосах и оборачивания валков для ускорения сушки, а также для сгребания соломы после уборки хлебов;</w:t>
      </w:r>
      <w:r>
        <w:br/>
      </w:r>
      <w:r>
        <w:rPr>
          <w:rFonts w:ascii="Times New Roman"/>
          <w:b w:val="false"/>
          <w:i w:val="false"/>
          <w:color w:val="000000"/>
          <w:sz w:val="28"/>
        </w:rPr>
        <w:t>
      доильных установок – комплексов взаимосвязанных машин и аппаратов для доения коров и других сельскохозяйственных животных и первичной обработки молока;</w:t>
      </w:r>
      <w:r>
        <w:br/>
      </w:r>
      <w:r>
        <w:rPr>
          <w:rFonts w:ascii="Times New Roman"/>
          <w:b w:val="false"/>
          <w:i w:val="false"/>
          <w:color w:val="000000"/>
          <w:sz w:val="28"/>
        </w:rPr>
        <w:t>
      электростригальных агрегатов для стрижки овец, коз, верблюдов и других животных.</w:t>
      </w:r>
      <w:r>
        <w:br/>
      </w:r>
      <w:r>
        <w:rPr>
          <w:rFonts w:ascii="Times New Roman"/>
          <w:b w:val="false"/>
          <w:i w:val="false"/>
          <w:color w:val="000000"/>
          <w:sz w:val="28"/>
        </w:rPr>
        <w:t>
      Если хозяйство имеет сельхозтехнику, не перечисленную в данном разделе инструкции, то эту технику также следует записать в свободные строки.</w:t>
      </w:r>
      <w:r>
        <w:br/>
      </w:r>
      <w:r>
        <w:rPr>
          <w:rFonts w:ascii="Times New Roman"/>
          <w:b w:val="false"/>
          <w:i w:val="false"/>
          <w:color w:val="000000"/>
          <w:sz w:val="28"/>
        </w:rPr>
        <w:t>
      По строкам «Оборудование для переработки продукции» показывают наличие оборудования по переработке зерна, мяса скота и птицы, молока, овощей и маслосемян и по производству муки (мельницы).</w:t>
      </w:r>
      <w:r>
        <w:br/>
      </w:r>
      <w:r>
        <w:rPr>
          <w:rFonts w:ascii="Times New Roman"/>
          <w:b w:val="false"/>
          <w:i w:val="false"/>
          <w:color w:val="000000"/>
          <w:sz w:val="28"/>
        </w:rPr>
        <w:t>
      Если какие-либо хозяйства имеют другое оборудование по переработке сельхозпродукции, не перечисленное в данном разделе инструкции, то его также следует записать в свободные строки.</w:t>
      </w:r>
      <w:r>
        <w:br/>
      </w:r>
      <w:r>
        <w:rPr>
          <w:rFonts w:ascii="Times New Roman"/>
          <w:b w:val="false"/>
          <w:i w:val="false"/>
          <w:color w:val="000000"/>
          <w:sz w:val="28"/>
        </w:rPr>
        <w:t>
</w:t>
      </w:r>
      <w:r>
        <w:rPr>
          <w:rFonts w:ascii="Times New Roman"/>
          <w:b w:val="false"/>
          <w:i w:val="false"/>
          <w:color w:val="000000"/>
          <w:sz w:val="28"/>
        </w:rPr>
        <w:t>
      11. В разделе «Постройки для хранения сельскохозяйственной продукции и содержания скота, другие постройки на 1 января» вместимость построек и сооружений, предназначенных для хранения сельскохозяйственной продукции, определяется с учетом полного использования производственных площадей, средств механизации и создания искусственной среды в соответствии с агротехническими и техническими нормами хранения продукции и рассчитывается путем умножения полезного объема хранилища, склада или сооружения на средний вес 1 куб. м продукции, приведенный ниже:</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4"/>
        <w:gridCol w:w="2506"/>
      </w:tblGrid>
      <w:tr>
        <w:trPr>
          <w:trHeight w:val="285" w:hRule="atLeast"/>
        </w:trPr>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Пшеница в зерне</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 кг</w:t>
            </w:r>
          </w:p>
        </w:tc>
      </w:tr>
      <w:tr>
        <w:trPr>
          <w:trHeight w:val="375" w:hRule="atLeast"/>
        </w:trPr>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Рожь в зерне</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кг</w:t>
            </w:r>
          </w:p>
        </w:tc>
      </w:tr>
      <w:tr>
        <w:trPr>
          <w:trHeight w:val="375" w:hRule="atLeast"/>
        </w:trPr>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Ячмень в зерне</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кг</w:t>
            </w:r>
          </w:p>
        </w:tc>
      </w:tr>
      <w:tr>
        <w:trPr>
          <w:trHeight w:val="375" w:hRule="atLeast"/>
        </w:trPr>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Овес в зерне</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кг</w:t>
            </w:r>
          </w:p>
        </w:tc>
      </w:tr>
      <w:tr>
        <w:trPr>
          <w:trHeight w:val="375" w:hRule="atLeast"/>
        </w:trPr>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Картофель</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кг</w:t>
            </w:r>
          </w:p>
        </w:tc>
      </w:tr>
      <w:tr>
        <w:trPr>
          <w:trHeight w:val="375" w:hRule="atLeast"/>
        </w:trPr>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Свекла</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кг</w:t>
            </w:r>
          </w:p>
        </w:tc>
      </w:tr>
      <w:tr>
        <w:trPr>
          <w:trHeight w:val="375" w:hRule="atLeast"/>
        </w:trPr>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Лук</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кг</w:t>
            </w:r>
          </w:p>
        </w:tc>
      </w:tr>
      <w:tr>
        <w:trPr>
          <w:trHeight w:val="375" w:hRule="atLeast"/>
        </w:trPr>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Морковь</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кг</w:t>
            </w:r>
          </w:p>
        </w:tc>
      </w:tr>
      <w:tr>
        <w:trPr>
          <w:trHeight w:val="375" w:hRule="atLeast"/>
        </w:trPr>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Капуста</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360-404 кг</w:t>
            </w:r>
          </w:p>
        </w:tc>
      </w:tr>
      <w:tr>
        <w:trPr>
          <w:trHeight w:val="375" w:hRule="atLeast"/>
        </w:trPr>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Фрукты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кг</w:t>
            </w:r>
          </w:p>
        </w:tc>
      </w:tr>
    </w:tbl>
    <w:p>
      <w:pPr>
        <w:spacing w:after="0"/>
        <w:ind w:left="0"/>
        <w:jc w:val="both"/>
      </w:pPr>
      <w:r>
        <w:rPr>
          <w:rFonts w:ascii="Times New Roman"/>
          <w:b w:val="false"/>
          <w:i w:val="false"/>
          <w:color w:val="000000"/>
          <w:sz w:val="28"/>
        </w:rPr>
        <w:t>      Полный объем хранилища, склада или сооружения рассчитывается путем умножения размера полезной площади, предназначенной для хранения, на высоту (толщину) слоя продукции. Вместимость хранилищ рассчитывается в тоннах единовременного хранения.</w:t>
      </w:r>
      <w:r>
        <w:br/>
      </w:r>
      <w:r>
        <w:rPr>
          <w:rFonts w:ascii="Times New Roman"/>
          <w:b w:val="false"/>
          <w:i w:val="false"/>
          <w:color w:val="000000"/>
          <w:sz w:val="28"/>
        </w:rPr>
        <w:t>
      Количество построек для хранения сельскохозяйственной продукции проставляют в строке 1 «единиц». По строке 1 «вместимость, т» показывают суммарную вместимость всех хранилищ, складов и сооружений в тоннах единовременного хранения.</w:t>
      </w:r>
      <w:r>
        <w:br/>
      </w:r>
      <w:r>
        <w:rPr>
          <w:rFonts w:ascii="Times New Roman"/>
          <w:b w:val="false"/>
          <w:i w:val="false"/>
          <w:color w:val="000000"/>
          <w:sz w:val="28"/>
        </w:rPr>
        <w:t>
      В пустых строках указывается вид хранилища: для зерновых, картофеля, совместные хранилища и для других видов.</w:t>
      </w:r>
      <w:r>
        <w:br/>
      </w:r>
      <w:r>
        <w:rPr>
          <w:rFonts w:ascii="Times New Roman"/>
          <w:b w:val="false"/>
          <w:i w:val="false"/>
          <w:color w:val="000000"/>
          <w:sz w:val="28"/>
        </w:rPr>
        <w:t>
      Картофель и овощи, хранимые в буртах, в расчет не принимаются.</w:t>
      </w:r>
      <w:r>
        <w:br/>
      </w:r>
      <w:r>
        <w:rPr>
          <w:rFonts w:ascii="Times New Roman"/>
          <w:b w:val="false"/>
          <w:i w:val="false"/>
          <w:color w:val="000000"/>
          <w:sz w:val="28"/>
        </w:rPr>
        <w:t>
      По строке 4 подраздела «Постройки для содержания сельскохозяйственной животных» показывают количество построек для содержания сельскохозяйственных животных - «всего», а по строке «число скотомест» показывают общую вместимость всех построек для содержания сельскохозяйственных животных, в головах. Для этого подсчета используются примерные нормы площадей для содержания скота основного назначения по видам.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6"/>
        <w:gridCol w:w="5284"/>
      </w:tblGrid>
      <w:tr>
        <w:trPr>
          <w:trHeight w:val="615" w:hRule="atLeast"/>
        </w:trPr>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скота</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площади на 1 голову (квадратных метров)</w:t>
            </w:r>
          </w:p>
        </w:tc>
      </w:tr>
      <w:tr>
        <w:trPr>
          <w:trHeight w:val="225" w:hRule="atLeast"/>
        </w:trPr>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Крупный рогатый скот и лошади</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5</w:t>
            </w:r>
          </w:p>
        </w:tc>
      </w:tr>
      <w:tr>
        <w:trPr>
          <w:trHeight w:val="300" w:hRule="atLeast"/>
        </w:trPr>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Телята и жеребята</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3</w:t>
            </w:r>
          </w:p>
        </w:tc>
      </w:tr>
      <w:tr>
        <w:trPr>
          <w:trHeight w:val="255" w:hRule="atLeast"/>
        </w:trPr>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Овцы и козы</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 – 2</w:t>
            </w:r>
          </w:p>
        </w:tc>
      </w:tr>
      <w:tr>
        <w:trPr>
          <w:trHeight w:val="315" w:hRule="atLeast"/>
        </w:trPr>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Свиньи</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 7 </w:t>
            </w:r>
          </w:p>
        </w:tc>
      </w:tr>
    </w:tbl>
    <w:bookmarkStart w:name="z41" w:id="13"/>
    <w:p>
      <w:pPr>
        <w:spacing w:after="0"/>
        <w:ind w:left="0"/>
        <w:jc w:val="both"/>
      </w:pPr>
      <w:r>
        <w:rPr>
          <w:rFonts w:ascii="Times New Roman"/>
          <w:b w:val="false"/>
          <w:i w:val="false"/>
          <w:color w:val="000000"/>
          <w:sz w:val="28"/>
        </w:rPr>
        <w:t>      По строкам «Наличие емкостей для хранения нефтепродуктов» показывают наличие стационарных и передвижных (автоцистерны) металлических резервуаров для хранения нефтепродуктов в единицах и соответствующая им емкость - в кубических метрах.</w:t>
      </w:r>
      <w:r>
        <w:br/>
      </w:r>
      <w:r>
        <w:rPr>
          <w:rFonts w:ascii="Times New Roman"/>
          <w:b w:val="false"/>
          <w:i w:val="false"/>
          <w:color w:val="000000"/>
          <w:sz w:val="28"/>
        </w:rPr>
        <w:t>
      По строке «Теплицы для выращивания» записываются данные по площадям под овощами, цветами, грибами и др. Площадь указывается в квадратных метрах.</w:t>
      </w:r>
      <w:r>
        <w:br/>
      </w:r>
      <w:r>
        <w:rPr>
          <w:rFonts w:ascii="Times New Roman"/>
          <w:b w:val="false"/>
          <w:i w:val="false"/>
          <w:color w:val="000000"/>
          <w:sz w:val="28"/>
        </w:rPr>
        <w:t>
      По строке «Помещения для хранения сельскохозяйственной техники» показывают количество помещений для хранения сельскохозяйственной техники: капитальных, приспособленных и навесов в единицах и соответствующую им площадь в квадратных метрах.</w:t>
      </w:r>
      <w:r>
        <w:br/>
      </w:r>
      <w:r>
        <w:rPr>
          <w:rFonts w:ascii="Times New Roman"/>
          <w:b w:val="false"/>
          <w:i w:val="false"/>
          <w:color w:val="000000"/>
          <w:sz w:val="28"/>
        </w:rPr>
        <w:t>
      В разделе «Наличие закупочных кооперативных объединений, закупочных центров на 1 января» данные по товарам заполняются в натуральном выражении.</w:t>
      </w:r>
      <w:r>
        <w:br/>
      </w:r>
      <w:r>
        <w:rPr>
          <w:rFonts w:ascii="Times New Roman"/>
          <w:b w:val="false"/>
          <w:i w:val="false"/>
          <w:color w:val="000000"/>
          <w:sz w:val="28"/>
        </w:rPr>
        <w:t>
      В разделе «Дополнительные сведения» записываются данные о земле, которая сдана (или взята) в аренду, с указанием кому (или у кого) она сдана (или взята), а также другие дополнительные сведения.</w:t>
      </w:r>
      <w:r>
        <w:br/>
      </w:r>
      <w:r>
        <w:rPr>
          <w:rFonts w:ascii="Times New Roman"/>
          <w:b w:val="false"/>
          <w:i w:val="false"/>
          <w:color w:val="000000"/>
          <w:sz w:val="28"/>
        </w:rPr>
        <w:t>
      12. Арифметико-логический контроль:</w:t>
      </w:r>
      <w:r>
        <w:br/>
      </w:r>
      <w:r>
        <w:rPr>
          <w:rFonts w:ascii="Times New Roman"/>
          <w:b w:val="false"/>
          <w:i w:val="false"/>
          <w:color w:val="000000"/>
          <w:sz w:val="28"/>
        </w:rPr>
        <w:t>
      Строка 2 равна сумме строк (3+4+5+6+7+9) – 8 строка.</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