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5d3d" w14:textId="8315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об объеме оказанных услуг"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30 сентября 2010 года № 278. Зарегистрирован в Министерстве юстиции Республики Казахстан 18 октября 2010 года № 6579. Утратил силу приказом Председателя Агентства Республики Казахстан по статистике от 28 августа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28.08.2013 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"Отчет об объеме оказанных услуг" (код 1811104, индекс 2 – услуги (приложение),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"Отчет об объеме оказанных услуг" (код 1811104, индекс 2 – услуги (приложение),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Куришбаев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октября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г. № 278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010"/>
        <w:gridCol w:w="6747"/>
      </w:tblGrid>
      <w:tr>
        <w:trPr>
          <w:trHeight w:val="30" w:hRule="atLeast"/>
        </w:trPr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құпиялылық сақтауға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қыркүйектегі № 278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6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688"/>
              <w:gridCol w:w="665"/>
              <w:gridCol w:w="665"/>
              <w:gridCol w:w="944"/>
              <w:gridCol w:w="1782"/>
            </w:tblGrid>
            <w:tr>
              <w:trPr>
                <w:trHeight w:val="6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18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6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 органдарына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ытылы тапсырмау,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йекті емес деректерді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табылады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олданыста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йкес жауапкершілікке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1811104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1811104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об объеме оказанных услуг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– қызмет көрсету (қосымша)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услуги (приложение)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      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санына қарамастан Экономикалық қызмет түрінің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 келесі кодтарына сәйкес 77.11, 77.12, 77.31, 77.32, 77.33,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77.34, 77.35, 77.39, 77.40 лизинг саласында қызметін жүзеге асыратын,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 Экономикалық қызмет түрлерінің номенклатурасы бойынша 64.91.0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 сәйкес "қаржылық лизинг" қызметтің негізгі түрі бар 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численности, с основным видом деятельности в области лизинга,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кодам Общего классификатора видов экономической деятельности (далее – ОКЭД) 77.11,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77.12, 77.31, 77.32, 77.33, 77.34, 77.35, 77.39, 77.40, а также по виду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"финансовый лизинг", согласно коду по Номенклатуре видов экономической деятельности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64.91.0.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30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КҰЖС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ОКПО   </w:t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БИН    </w:t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65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рсетілген аума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із (облыс,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Укажите регион оказания услуг (область, город, район)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</w:tblGrid>
      <w:tr>
        <w:trPr>
          <w:trHeight w:val="3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Аума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коды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кімшілік-аума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объектілер жіктеуішіне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йкес (статистика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ызметкерімен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 территории согласно Классификатору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(заполняется работником органа статистики)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3"/>
      </w:tblGrid>
      <w:tr>
        <w:trPr>
          <w:trHeight w:val="3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Сіз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андай лизинг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ызметін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зеге асыратыны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ызды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рсетіп, "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/>
          <w:i w:val="false"/>
          <w:color w:val="000000"/>
          <w:sz w:val="28"/>
        </w:rPr>
        <w:t>" белгісімен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белгіле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Отметьте, пожалуйста "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", какая лизинговая деятельность Вами осуществляется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431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лизинг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drawing>
                <wp:inline distT="0" distB="0" distL="0" distR="0">
                  <wp:extent cx="2540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лизинг  </w:t>
            </w:r>
            <w:r>
              <w:drawing>
                <wp:inline distT="0" distB="0" distL="0" distR="0">
                  <wp:extent cx="2540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лизинг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аржыландыру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здері бойынша лизинг шарттарыны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жалпы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Укажите общую стоимость договоров лизинга по источникам финансирования,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2839"/>
        <w:gridCol w:w="2231"/>
        <w:gridCol w:w="1340"/>
        <w:gridCol w:w="1796"/>
        <w:gridCol w:w="1514"/>
        <w:gridCol w:w="1536"/>
        <w:gridCol w:w="1493"/>
      </w:tblGrid>
      <w:tr>
        <w:trPr>
          <w:trHeight w:val="465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лизинга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 әрі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НҚЖ)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КОФ)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110.000000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120.000000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130.000000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141.000000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142.000000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142.283000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150.000000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Лизинг шарттарының күші кезеңдері бойынша шарттардың құнын көрсетіңіз,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Укажите стоимость договоров по периодам действия договоров лизинга,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6400"/>
        <w:gridCol w:w="1636"/>
        <w:gridCol w:w="2628"/>
        <w:gridCol w:w="2017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3-тен 6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лет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орман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 өндіру өнеркәсібі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карьерлерді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карьеров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Электрмен жабдықтау, газ, бу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ауа 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кондиционирование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 жабдықтау; кәріз жүйесі,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жиналуын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таратылуын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 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отходов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 сауда;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и мотоциклов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қоймалау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 тамақтану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және сақтандыру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мүлікпен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Кәсіби, ғылыми және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және қосалқы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Өнер, ойын-сауық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 түрлерін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Лизингті пайдалану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ыттары бойынша шарттар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Укажите стоимость договоров по направлениям использования лизинга,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488"/>
        <w:gridCol w:w="1096"/>
        <w:gridCol w:w="1163"/>
        <w:gridCol w:w="1030"/>
        <w:gridCol w:w="1959"/>
        <w:gridCol w:w="1738"/>
        <w:gridCol w:w="2158"/>
        <w:gridCol w:w="1252"/>
      </w:tblGrid>
      <w:tr>
        <w:trPr>
          <w:trHeight w:val="7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вающая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ленность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газ, бу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ние; 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ойын-сауық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Лизингті пайдалану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ыттары бойынша шарттарды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іздер,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Распределите договора по направлениям использования лизинга, единиц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487"/>
        <w:gridCol w:w="1086"/>
        <w:gridCol w:w="1130"/>
        <w:gridCol w:w="999"/>
        <w:gridCol w:w="1984"/>
        <w:gridCol w:w="1765"/>
        <w:gridCol w:w="2159"/>
        <w:gridCol w:w="1284"/>
      </w:tblGrid>
      <w:tr>
        <w:trPr>
          <w:trHeight w:val="7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карьерлерді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вающая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газ, бу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мотоциклдер-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ойын-сауық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услуг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Пайызды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м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лшерлемелер бойынша шарттарды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саны,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Количество договоров по процентным ставкам, единиц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3161"/>
        <w:gridCol w:w="4433"/>
        <w:gridCol w:w="4476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10 %-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10 %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10 %-дан 14 %-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14 %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14 %-дан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14 %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 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      Адрес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      Тел.: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  _________________________ Тел.: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      (Ф.И.О.)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      (Ф.И.О.)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М.П.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г. № 278  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
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об объеме оказанных услуг", (код 1811104, индекс</w:t>
      </w:r>
      <w:r>
        <w:br/>
      </w:r>
      <w:r>
        <w:rPr>
          <w:rFonts w:ascii="Times New Roman"/>
          <w:b/>
          <w:i w:val="false"/>
          <w:color w:val="000000"/>
        </w:rPr>
        <w:t>
2-услуги (приложение), периодичность годовая)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общегосударственного статистического наблюдения "Отчет об объеме оказанных услуг" (код 1811104, индекс 2-услуги (приложение),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лизинг - вид инвестиционной деятельности, при которой лизингодатель передает предмет лизинга лизингополучателю за определенную плату, на определенный срок и на определенных условиях во временное владение и пользование для предпринимательских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лизинговая деятельность – деятельность лизингодателя по выполнению условий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лизингодатель -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лизингополучатель - участник лизинговой сделки, который принимает на условиях договора лизинга предмет лизинга для предпринимательских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договор лизинга – договор, в соответствии с которым лизингодатель обязуется приобрести в собственность согласованный с лизингополучателем предмет лизинга у продавца и передать его лизингополучателю во временное владение и пользование для предпринимательских целей за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финансовый лизинг - вид инвестиционной деятельности,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не менее трех лет для предпринимательских целей. При этом передача предмета лизинга по договору лизинга должна отвечать одному или нескольким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предмета финансового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лизинга превышает 75 процентов срока полезной службы предмета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текущая (дисконтированная) стоимость лизинговых платежей за весь срок лизинга превышает 90 процентов стоимости передаваемого предмета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операционный лизинг – вид деятельности, при которой срок договора лизинга существенно короче, чем нормативный срок службы имущества, и лизинговые платежи не покрывают полной стоимости имущества. При этом лизингодатель вынужден его сдавать во временное пользование несколько раз, и для него возрастает риск по возмещению остаточной стоимости объекта лизинга при отсутствии спроса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по данной статистической форме представляют юридические лица и (или) их структурные и обособленные подразделения независимо от численности работающих с основным видом деятельности в области лизинга согласно кодам Общего классификатора видов экономической деятельности: 77.11, 77.12, 77.31, 77.32, 77.33, 77.34, 77.35, 77.39, 77.40, а также по виду деятельности "финансовый лизинг" согласно коду по Номенклатуре видов экономической деятельности - 64.91.0.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респондент осуществляет деятельность в сфере финансового и операционного лизинга, то представляет два отчета по данной статистической форме, отдельно по финансовому и операционному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структурному и обособленному подразделению делегированы полномочия по сдаче статистической формы юридическим лицом, то оно должно представить данную статистическую форму по месту своего нахождения в органы статистики. В случае если структурное и обособленное подразделение не имеет полномочий по сдаче статистической формы, то юридическое лицо должно представить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данные указываются в целых числах: в стоимостном выражении - в тысячах тенге, количество объектов - в единицах.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учитывается в текущих ценах без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2. Общая стоимость договоров лизинга по источникам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1=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2 - 6 и 8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7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3. Стоимость договоров по периодам действия договоров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1=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2-19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4. Стоимость договоров по направлениям использования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2-19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6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5. Договора по направлениям использования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 =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2-19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6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Арифметико-логический контроль между разделами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2 раздела 2= графе 1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3 раздела 2= графе 2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4 раздела 2= графе 3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5 раздела 2= графе 4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6 раздела 2= графе 5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7 раздела 2= графе 6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8 раздела 2= графе 7 строки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 строки 1 раздела 2= 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1, 2, 3 строки 1 раздела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– 5, 7 строки 1 раздела 5= </w:t>
      </w:r>
      <w:r>
        <w:drawing>
          <wp:inline distT="0" distB="0" distL="0" distR="0">
            <wp:extent cx="203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1 - 3 строки 1 раздела 6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header.xml" Type="http://schemas.openxmlformats.org/officeDocument/2006/relationships/header" Id="rId5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