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6acf" w14:textId="7656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мерах по поддержанию страховым холдингом, а также крупным участником страховой (перестраховочной) организации -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организации, пруденциальных нормативов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135. Зарегистрировано в Министерстве юстиции Республики Казахстан 12 октября 2010 года № 6546.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поддержанию страховым холдингом, а также крупным участником страховой (перестраховочной) организации -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организации, пруденциальных нормативов.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51 "Об утверждении Инструкции о мерах по поддержанию крупным участником страховой (перестраховочной) организации, владеющим (имеющим право голосовать) двадцатью пятью и более процентами голосующих акций страховой (перестраховочной) организации, пруденциальных нормативов страховой (перестраховочной) организации" (зарегистрированное в Реестре государственной регистрации нормативных правовых актов под № 4179).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страхового рынка и другими финансовыми организациями (Каракулова Д.Ш):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Казахстане настоящего постановления;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83"/>
        <w:gridCol w:w="9917"/>
      </w:tblGrid>
      <w:tr>
        <w:trPr>
          <w:trHeight w:val="30" w:hRule="atLeast"/>
        </w:trPr>
        <w:tc>
          <w:tcPr>
            <w:tcW w:w="2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2010 года № 135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мерах по поддержанию страховым холдингом, а</w:t>
      </w:r>
      <w:r>
        <w:br/>
      </w:r>
      <w:r>
        <w:rPr>
          <w:rFonts w:ascii="Times New Roman"/>
          <w:b/>
          <w:i w:val="false"/>
          <w:color w:val="000000"/>
        </w:rPr>
        <w:t>также крупным участником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 - физическим лицом, владеющим прямо или косвенно</w:t>
      </w:r>
      <w:r>
        <w:br/>
      </w:r>
      <w:r>
        <w:rPr>
          <w:rFonts w:ascii="Times New Roman"/>
          <w:b/>
          <w:i w:val="false"/>
          <w:color w:val="000000"/>
        </w:rPr>
        <w:t>более двадцатью пятью процентами голосующих (за вычетом</w:t>
      </w:r>
      <w:r>
        <w:br/>
      </w:r>
      <w:r>
        <w:rPr>
          <w:rFonts w:ascii="Times New Roman"/>
          <w:b/>
          <w:i w:val="false"/>
          <w:color w:val="000000"/>
        </w:rPr>
        <w:t>привилегированных) акций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организации, пруденциальных нормативов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со статьей 46 Закона Республики Казахстан от 18 декабря 2000 года "О страховой деятельности" и устанавливает меры по поддержанию страховым холдингом, а также крупным участником страховой (перестраховочной) организации -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 (далее - крупный участник), пруденциальных нормативов.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холдинги и крупные участники поддерживают нормативы достаточности маржи платежеспособности и высоколиквидных активов страховой (перестраховочной) организации (далее - пруденциальные нормативы страховой (перестраховочной) организации) и норматив достаточности маржи платежеспособности страховой группы,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 (далее - постановление № 304).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по поддержанию пруденциальных нормативов страховой (перестраховочной) организации и (или) норматива достаточности маржи платежеспособности страховой группы не ниже минимальных нормативных значений,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304, определенные настоящей Инструкцией и подлежащие исполнению страховыми холдингами, а также крупными участниками, включают в себя: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страховых холдингов - наличие внутренних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постоянное обеспечение выполнения пруденциальных нормативов страховой (перестраховочной) организации и (или) норматива достаточности маржи платежеспособности страховой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обеспечение выполнения пруденциальных нормативов страховой (перестраховочной) организации и (или) норматива достаточности маржи платежеспособности страховой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Внутренние документы страхового холдинга содержат перечень, условия и порядок применения страховым холдингом мер по поддержанию пруденциальных нормативов страховой (перестраховочной) организации и (или) норматива достаточности маржи платежеспособности страховой группы.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постоянного обеспечения выполнения пруденциальных нормативов страховой (перестраховочной) организации и (или) норматива маржи платежеспособности страховой группы включают следующее: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ежеквартальную оценку финансового состояния страховой (перестраховочной) организации на основе анализа ежеквартальной консолидированной финансовой отчетности страховой (перестраховочной) организации, а в случае отсутствия дочерней (дочерних) организации (организаций) - неконсолидированной финансовой отчетности, и (или) страховой группы и ее участников на основе анализа ежеквартальной консолидированной финансовой отчетности страховой группы и ежеквартальной финансовой отчетности ее участников с целью проверки соблюдения пруденциальных нормативов и иных обязательных к соблюдению норм и лимитов страховой группой и ее участниками, если в отношении участников страховой группы установлены пруденциальные нормативы и обязательные к соблюдению лимиты;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контроль наличия систем управления рисками и внутреннего контроля в страховой (перестраховочной) организации, имеющей страховой холдинг и (или) крупных участников;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ежегодный контроль наличия в страховой (перестраховочной) организации, имеющей страховой холдинг и (или) крупных участников, процедур, определяющих меры оперативного обеспечения, предусмотренные в пункте 5 настоящей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оперативного обеспечения применяются с целью обеспечения выполнения пруденциальных нормативов страховой (перестраховочной) организацией и (или) страховой группой при снижении маржи платежеспособности ниже нормативных значений, установленных уполномоченным органом.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оперативного обеспечения предусматривают: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поддержания пруденциальных нормативов страховой (перестраховочной) организации и (или) норматива достаточности маржи платежеспособности страховой группы;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 изменению структуры активов страховой (перестраховочной) организации и (или) страховой группы;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по изменению организационной структуры страховой (перестраховочной) организации и (или) страховой группы;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по приостановлению выплаты дивидендов по простым акциям (распределения чистого дохода между акционерами) страховой (перестраховочной) организации и (или) участников страховой группы.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поддержания пруденциальных нормативов страховой (перестраховочной) организации и (или) норматива достаточности маржи платежеспособности страховой группы включают следующее: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выдачу субординированного займа страховой (перестраховочной) организации и (или) участникам страховой группы, покупку акций страховой (перестраховочной) организации и (или) участника (ов) страховой группы для приведения пруденциальных нормативов страховой (перестраховочной) организации и (или) страховой группы в соответствие с нормативными значениями,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обеспечения по обязательствам страховой (перестраховочной) организации и (или) участников страховой группы перед третьими лицами, покрывающего данные обязательства страховой (перестраховочной) организации и (или) участников страховой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продление срока исполнения обязательств страховой (перестраховочной) организации и (или) участников страховой группы перед страховым холдингом, а также крупным участником;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отсрочку платежей по обязательствам страховой (перестраховочной) организации и (или) участников страховой группы перед страховым холдингом и (или) страховой группой, а также крупным участником;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сомнительных активов, условных обязательств страховой (перестраховочной) организации и (или) участников страховой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Процедуры по изменению структуры активов страховой (перестраховочной) организации и (или) страховой группы осуществляются в виде: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или приостановления операций, подвергающих страховую (перестраховочную) организацию и (или) страховую группу кредитному риску, рискам, связанным с осуществлением страховой деятельности и (или) инвестиционному риску;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структуры активов страховой (перестраховочной) организации и (или) страховой группы с целью снижения инвестиционных рисков и риска потери ликвидности;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сокращения перечня и объема проводимых операций, связанных со значительными расходами или подвергающих страховую (перестраховочную) организацию и (или) страховую группу дополнительным рискам.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Процедуры по изменению организационной структуры страховой (перестраховочной) организации и (или) страховой группы осуществляются с целью сокращения административно-хозяйственных расходов.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снижении пруденциальных нормативов страховой (перестраховочной) организации и (или) норматива достаточности маржи платежеспособности страховой группы ниже минимальных нормативных значений, установленных уполномоченным органом: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холдинг, владеющий прямо или косвенно менее пятидесятью процентами голосующих акций страховой (перестраховочной) организации, и (или) крупный участник, владеющий прямо или косвенно более двадцатью пятью, но менее пятидесятью процентами голосующих (за вычетом привилегированных) акций страховой (перестраховочной) организации, - в течение тридцати рабочих дней со дня выявления факта снижения пруденциальных нормативов страховой (перестраховочной) организации и (или) норматива достаточности маржи платежеспособности страховой группы инициируют принятие общим собранием акционеров страховой (перестраховочной) организации Плана обязательных для исполнения мероприятий (далее - План мероприятий), в том числе содержащего меры оперативного обеспечения пруденциальных нормативов страховой (перестраховочной) организации и (или) норматива достаточности маржи платежеспособности страховой группы, установленные настоящей Инструкцией, и в течение семи рабочих дней после принятия Плана мероприятий представляют его в уполномоченный орган;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холдинг и (или) крупный участник, владеющий прямо или косвенно пятидесятью и более процентами голосующих акций страховой (перестраховочной) организации, - в течение семи рабочих дней со дня выявления факта снижения пруденциальных нормативов страховой (перестраховочной) организации и (или) норматива достаточности маржи платежеспособности страховой группы представляют в уполномоченный орган для согласования План мероприятий, в том числе содержащий меры оперативного обеспечения пруденциальных нормативов страховой (перестраховочной) организации и (или) норматива достаточности маржи платежеспособности страховой группы, установленные настоящей Инструкцией.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страховой (перестраховочной) организации более одного страхового холдинга либо крупного участника данные страховые холдинги и (или) крупные участники совместно осуществляют действия, указанные в абзаце третьем части первой настоящего пункта.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Согласованный с уполномоченным органом План мероприятий содержит сроки выполнения мер по поддержанию страховым холдингом либо крупным участником пруденциальных нормативов страховой (перестраховочной) организации и (или) норматива достаточности маржи платежеспособности страховой группы, сроки представления информации об их выполнении в уполномоченный орган.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страхового холдинга и (или) крупного участника о выполнении мероприятий, определенных Планом мероприятий, представляется с приложением подтверждающих документов в сроки, установленные Планом мероприятий. В случае невыполнения любого из условий Плана мероприятий страховой холдинг и (или) крупный участник уведомляет уполномоченный орган о причинах невыполнения.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