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6515" w14:textId="5a76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угодий, не покрытых лесом, в угодья, покрытые лесом, в государственном лесном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сентября 2010 года № 561. Зарегистрирован в Министерстве юстиции Республики Казахстан 8 октября 2010 года № 6531.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угодий, не покрытых лесом, в угодья, покрытые лесом, в государственном лесном фонде.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17 января 2005 года № 12 "Об утверждении Правил перевода угодий, не покрытых лесом, в угодья, покрытые лесом, в государственном лесном фонде" (зарегистрированный в Реестре государственной регистрации нормативных правовых актов за № 3431).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сентября 2010 года № 561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перевода угодий, не покрытых лесом, в угодья, покрытые лесом,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государственном лесном фонде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перевода угодий, не покрытых лесом, в угодья, покрытые лесом, в государственном лесном фонде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и определяют порядок перевода угодий, не покрытых лесом, в угодья, покрытые лесом, в государственном лесном фонде.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угодий, не покрытых лесом, в угодья, покрытые лесом, в государственном лесном фонде производится государственным лесовладельцем в порядке, установленном настоящими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покрытые лесом угодья переводятся угодья (вырубки, гари, погибшие насаждения, прогалины), на которых проведены мероприятия по воспроизводству лесов и лесоразведению, содействию естественному возобновлению леса или произошло естественное возобновление леса, а также нелесные угодья, признанные лесопригодными, если на них созданы лесные культуры или произошло их естественное лесозаращивание.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настоящих Правил является способствование своевременному переводу в покрытые лесом угодья лесных культур и естественного возобновившихся насаждений при достижении ими определенных качественных и количественных параметров в зависимости от природной зоны.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перевода не покрытых лесом угодий, на которых</w:t>
      </w:r>
      <w:r>
        <w:br/>
      </w:r>
      <w:r>
        <w:rPr>
          <w:rFonts w:ascii="Times New Roman"/>
          <w:b/>
          <w:i w:val="false"/>
          <w:color w:val="000000"/>
        </w:rPr>
        <w:t>созданы лесные культуры, в покрытые лесом угодья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Перевод не покрытых лесом угодий, на которых созданы лесные культуры, в покрытые лесом угодья производится на основе проводимых лесными учреждениями обследований этих площадей.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Качественное состояние лесных культур, переводимых в покрытые лесом угодья, определяются нормативными показателями (далее - Нормативы) оценки качества лесных культур, переводимых в покрытые лесом угодья, по природным зонам и подзонам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Распределение лесных учреждений по природным зонам и подзонам в пределах административных областей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 качества лесных культур на конкретном участке устанавливается путем сравнения величины показателей, характеризующих состояние лесных культур на данном участке, с нормативами тех же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этом, все показатели лесных культур считаются равнозначными. За общую оценку качества лесных культур принимают показатель качества с наименьшим значением.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Лесные культуры, отнесенные к первому и второму классам качества переводят в покрытые лесом угодья. Лесные культуры, не отвечающие требованиям второго класса качества, считаются браком. В них проводятся мероприятия по повышению качества лесных культур до уровня соответствующего предъявляемых к ним требованиям.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Лесные культуры, которые на 20 % и более превышают требования,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средней высоте деревьев главной породы и соответствуют требованиям первого класса качества по всем остальным показателям, относятся к лесным культурам отличного качества.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Лесные культуры, отвечающие по своим показателям всем требованиям Нормативов, кроме возраста, переводятся в покрытые лесом угодья ранее возраста,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Лесные культуры, не соответствующие Нормативам по одному признаку - по средней высоте примеси нежелательных древесных пород, заглушающей главную породу, переводят в покрытые лесом угодья после проведения осветления главной породы и повторной инвентаризации.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Лесные культуры, не соответствующие Нормативам из-за недостаточного количества посадочных (посевных) мест с жизнеспособными растениями культивируемых пород, списывают и переводят при наличии достаточного количества примеси хозяйственно-ценных пород естественного происхождения в покрытые лесом угодья как естественный молодняк, а при ее отсутствии - относят к лесокультурному фонду или фонду реконструкции малоценных и низкополнотных насаждений.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лесные культуры не могут быть переведены в покрытые лесом угодья из-за недостаточности средней высоты культивируемой породы, принимается решение о повторной инвентаризации и рассмотрении этого вопроса в последующие годы.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перевода лесных культур в покрытые лесом угодья является равномерное размещение жизнеспособных культивируемых растений по площади, а в рядовых посадках - начало смыкания крон в рядах.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неравномерном качестве лесных культур допускается разделение участков на отдельные выделы, соответствующие лесным культурам каждого класса качества с обозначением их в натуре и на плановом материале. При этом площадь погибших или подлежащих реконструкции лесных культур, должна быть не менее 0,5 гектаров, а разделяемых лесных культур первого и второго классов - не менее 3,0 гектар.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Двухприемные лесные культуры переводятся в покрытые лесом угодья в возрасте перевода культур второго приема при достижении ими нормативных показателей,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Данные обследования лесных культур, переводимых в покрытые лесом угодья, заносятся в полевые карточки,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группируются по годам закладки лесных культур, а также по их качественному состоянию.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полевых карточек составляется Ведомость оценки качественного состояния лесных культур, переведенных в покрытые лесом угодья,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Эти ведомости, где приводятся итоговые данные по лесничествам, передаются лесным учреждениям, филиалам лесных учреждений, где таковые имеются, а последние, в свою очередь, представляют сводные данные лесным учреждениям, которые используются для подготовки статистической отчетности.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Перевод не покрытых лесом угодий, на которых проведены</w:t>
      </w:r>
      <w:r>
        <w:br/>
      </w:r>
      <w:r>
        <w:rPr>
          <w:rFonts w:ascii="Times New Roman"/>
          <w:b/>
          <w:i w:val="false"/>
          <w:color w:val="000000"/>
        </w:rPr>
        <w:t>мероприятия по содействию естественному возобновлению, в</w:t>
      </w:r>
      <w:r>
        <w:br/>
      </w:r>
      <w:r>
        <w:rPr>
          <w:rFonts w:ascii="Times New Roman"/>
          <w:b/>
          <w:i w:val="false"/>
          <w:color w:val="000000"/>
        </w:rPr>
        <w:t>покрытые лесом угодья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Перевод не покрытых лесом угодий, на которых проведены мероприятия по содействию естественному возобновлению, в покрытые лесом угодья производится на основе натурных обследований этих участков.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Возможность перевода в покрытые лесом угодья участков, возобновившихся в результате проведенных мероприятий по содействию естественному возобновлению, определяется при первом учете (инвентаризации), проводимом на пятый год после проведения этих мероприятий.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состояния естественного возобновления хвойных и лиственных пород, появившегося в результате проведенных мер содействия естественному возобновлению, производится по шкалам,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"Об утверждении Правил рубок леса на участках государственного лесного фонда" (зарегистрированный в Реестре государственной регистрации нормативных правовых актов № 11894).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При наличии на указанных участках равномерного возобновления в количестве равном или превышающем параметры, указанные в этих шкалах, участки переводятся в покрытые лесом угодья.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не покрытых лесом угодьях возобновившихся хозяйственно-ценными породами, последние должны превышать высоту деревьев и кустарников лиственных пород произрастающих на данных участках на одной трети их высоты. При меньшем значении указанной величины до перевода в покрытые лесом угодья требуется проведение рубок ухода в этом молодняке.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Участки, возобновившиеся главными породами, которые по показателям отвечают требованиям региональных шкал, переводятся в покрытые лесом угодья и подлежат вводу в категорию молодняков древесных пород.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хозяйственно-ценным молоднякам, образовавшимся в результате проведения мер содействия естественному возобновлению леса, относятся только насаждения хвойных и лиственных пород, являющихся главными породами для конкретных лесорастительных условий и вида хозяйства, установленного лесоустройством по согласованию с уполномоченным органом.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натурных обследований (инвентаризации) не покрытых лесом угодий с проведенными мерами содействия естественному возобновлению леса, составляется сводная ведомость перевода в покрытые лесом угодья молодняков хозяйственно-ценных древесных пород, выращенных в результате мер содействия естественному возобновлению леса,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Перевод не покрытых лесом угодий, на которых произошло</w:t>
      </w:r>
      <w:r>
        <w:br/>
      </w:r>
      <w:r>
        <w:rPr>
          <w:rFonts w:ascii="Times New Roman"/>
          <w:b/>
          <w:i w:val="false"/>
          <w:color w:val="000000"/>
        </w:rPr>
        <w:t>естественное возобновление леса, в покрытые лесом угодья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успешности естественного возобновления (лесозаращивания) на вырубках, гарях, других не покрытых лесом угодьях, а также на нелесных угодьях, естественно зарастающих лесом, и перевод их в покрытые лесом угодья производится в порядке, определенном главой 3 настоящих Правил.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успешности естественного возобновления на угодьях,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производится по количеству, составу, высоте и равномерности расположения образовавшегося молодняка с учетом условий местопроизрастания по шкалам оценки успешности возобновления.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Перевод угодий,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производится при наличии жизнеспособного подроста хозяйственно-ценных пород и последующего естественного возобновления в количестве не менее нормы, установленной шкалами для конкретной лесорастительной зоны по шкалам оценки естественного возобновления леса - "хорошее".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естественном возобновлении лесосек и гарей, на которых произрастали древесные породы, способные к вегетативному возобновлению путем образования поросли от пней или корневых отпрысков, и если невозможно семенное возобновление, а вегетативное возобновление соответствует целям ведения хозяйства, указанные участки переводятся в покрытые лесом угодья, если количество поросли соответствует требованиям утвержденных шкал.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Факт перевода участков с естественным возобновлением леса в покрытые лесом угодья оформляются актом,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Правилам, который подписывают члены инвентаризационной комиссии. Комиссия образуется приказом директора лесного учреждения. В состав комиссии входят заместитель директора и специалисты лесного учреждения. Общее количество членов комиссии должно составлять нечетное число и быть не менее пяти человек.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основании этих документов составляется сводная ведомость перевода в покрытые лесом угодья молодняков древесных пород, возникших в результате естественного возобновления леса на не покрытых лесом угодьях,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Лесные учреждения производят отметки в планшетах, в таксационных описаниях и других учетных документах, а также вышеназванные изменения отражаются в статистической отчетности.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естественного зарастания древесными породами, (лесозаращивания), не используемых нелесных площадей в государственном лесном фонде (сенокосы, пастбища, залежи и другие), перевод их в покрытые лесом площади производится в порядке, определенном в пунктах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 в угодья,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Нормативные показатели в государственном лесном фонде оценки качества лесных культур, переводимых в покрытые лесом угодья по природным зонам и подзонам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приказа Министра экологии, геологии и природных ресурсов РК от 05.12.2022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коренных типов леса или типов лесорастительных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лесных культур или защитных насаждений,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культивируемых жизнеспособных деревьев, тысяч штук/гектар,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культивируемых деревьев, метрах не менее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Зона лесостепи 1.1. Подзона южной и колочной лесостепи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 и влажные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и переходные к свежим березнякам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черноземных почв с удовлетворительными условиями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Кокшетауская мелкосопочная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и влажные условия с черноземными и темнокаштановыми почвами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 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черноземных почв с удовлетворительными условиями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Степная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Подзона умеренно-засушливой 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условия черноземов обыкновенных и южных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 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Луговые почвы с условиями удовлетворительного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Подзона засушливой 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сухие 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темнокаштановых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 и сухие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 с условиями удовлетворительного увлажнения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Подзона сухой степи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сухие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каштановых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Зона пустынь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Подзона северных пустынь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серобурых почв и сероземов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на бурых солонцеватых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Подзона южных пустынь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сероземов светлых супесчаных и суглинистых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предгорных лессовых равнин и супесчаных равнин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суглинистых и песчаных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песчаных наносов предпесков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долины Сырдарьи на такыровидных карбонатных и солонцеватых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осушенного дна Аральского моря солено-песчаных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Прибалхашья на такыровидных суглинистых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орошаемых сероземов в защитных лесополосах вдоль оросительной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Горные леса. 4.1. Северный Тянь-Шань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горных коричневых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 свежие и влажные на мало- и среднемощных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Яблонники сухие и свежие на горнолесных черноземовидных и темносерых почвах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Южный и Рудный Алтай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Ельники, лиственничник пихта свежие и влажные и зеленомошно-папоротниковые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Лиственничник и пихтачи свежие и широкотравные и зеленомошно-папоротниковые (до 1700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Пихтачи свежие широтравные, зеленомошно-папоротниковые, горно-долинные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Горно-лесные, горные лугово-степные, черноземовидные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сибирская (кедр)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Горно-лесные кислые неоподзоленные дерновые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основании обобщенного анализа научных исследований и проведенных опытов определено что увеличение нормы высева повышает абсолютное число всходов при одновременном падении грунтовой всхожести. Кроме того, для получения жизнеспособных всходов и растений саксаула возможен только при наличии благоприятных погодных условий и качественных, кондиционных семян. В этой связи, учитывая засаленность почвы осушенного дна Аральского море, устанавливаются нормативные показатели Саксаульников осушенного дна Аральского моря на солено-песчаных почвах указанных в таблице.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угодья, покрытые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лесных учреждений Республики Казахстан по природным зонам</w:t>
      </w:r>
      <w:r>
        <w:br/>
      </w:r>
      <w:r>
        <w:rPr>
          <w:rFonts w:ascii="Times New Roman"/>
          <w:b/>
          <w:i w:val="false"/>
          <w:color w:val="000000"/>
        </w:rPr>
        <w:t>и подзонам в пределах административных областей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подзона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Зона лесостепи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Подзона южной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колонной степи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Михайловское, Узункольское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Аккаинское,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Булаевское, Бурлукское, Жамбылское,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Есильское, Мамлютское, Орлингорское,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Петропавловское, Пресновкое,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Сергеевское, Соколовское;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"Кокшетау" (Айыртауский филиал)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Кокшетауская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"Акколь",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"Барап", Больше-Тюктинское,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Бурландинское, Мало-Тюктинское,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Маралдинское, Урумкайское; Сандыктауское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учебно-производственное лесное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парк: "Бурабай", "Кокшетау"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(Зерендинский филиал и Дубравский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воспроизводственный участок)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"Кокшетау" (Шалкарское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 филиалы)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Зона степей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засушливой степи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лесов и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Боровское,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Урицкое, Усаковское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лесов и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 "Акан-Серэ"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Подзона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засушливой степи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"Букпа",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Кенесское, Красноборское, Отрадненское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Мартукское государственное учреждение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лесов и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Асубулакское,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Аракарагайское,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Пригородное, Тарановское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Максимо-Горьковское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по охране лесов 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Подзона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Ерейментауское,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Степногорское;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"Жасыл-Аймак"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Актюбинское,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Карабутакское, Темирское, Уилское,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 "Семей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пойменных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Акжаикское,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Бурлинское, Уральское, Чингирлауское,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Карагандинское,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Кувское, Темиртауское;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Басаманское,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Камышнинское, Семиозерное;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лесов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природный парк;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парк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Зона пустынь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Подзона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пустыни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Больше-Барсукское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пойменных лесов)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Атырауское,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Индерское, Курмангазинское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пойменных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Тайпакское,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Чапаевское, Урдинское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Актогайвкое,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Жанааркинское, Улытауское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Подзона южной пустыни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Алматииская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горных лесов)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Алакольское,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Баканасское, Борлитобинское,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Жаркентское, Каскеленское, Куртинское,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Уштобинское, Уйгурское, Шелекское;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государственный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"Алтын-Эмель" и "ЧарынскиЙ каньон"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горных лесов)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Аккольское,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Акыртюбинское, БаЙзакское, Жамбылское,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Коктерекское, Коскудукское, Луговское,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Меркенское, Мойынкумское, Сарысуское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Аральское,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Жалагашское, Жанакорганское,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Казалинское, Кармакчинское,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Кызылординское, Сырдарьинское,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Шиелийское; Барсакельмесский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Бейнеуское,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Самское; Устюртский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заповедник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горных лесов)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Арысское,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Бадамское, Боролдайское, Отрарское,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Созакское, Толебийское, Тюлькубасское,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Горные леса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Западный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Акыртюбинское,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Жамбылское, Каракунузское, Меркенское;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"Аксу-Жабаглы" (часть)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Боролдайское,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Толебийское, Туркестанское,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Тюлькубасское, Угамское;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заповедники: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"Аксу-Жабаглинский" (часть), Каратауский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Северный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Кегенское,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Нарынкольское, Уйгурское, Шелекское;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заповедник; Иле-Алатауский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парк, государственный природный парк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Джунгарский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(горная 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Алакольское,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Жонгарское, Жаркентское, Лепсинское,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Саркандское, Талдыкорганское,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Уйгентасское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Южный и Рудный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мира: Большенарымское,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Верх-Убинское, Зайсанское, Зыряновское,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Курчумское, Лениногорское,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Мало-Убинское, Маркакольское,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Пихтовское, Усть-Каменогорское,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Черемшанское; Государственные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заповедники: Западно-Алтайский,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Маркакольский;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угодья, покрытые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Полевая карточка № ____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лесных культур, переводимых</w:t>
      </w:r>
      <w:r>
        <w:br/>
      </w:r>
      <w:r>
        <w:rPr>
          <w:rFonts w:ascii="Times New Roman"/>
          <w:b/>
          <w:i w:val="false"/>
          <w:color w:val="000000"/>
        </w:rPr>
        <w:t>в покрытые лесом угодья в ______ году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Лесное учреждение _____________ Филиал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Лесничество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участка: квартал № _____, выдел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Тип лесорастительных условий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насаждения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Лесные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Защитные лесные насаждения на оврагах, балках, песках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неудобных землях;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Пастбищезащитные лесные насаждения.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Год производства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 участка 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Схема смешения _________________________ размещение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рядах _________________ метрах, между рядами ___________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высаживаемых растений на 1 га _____________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Состояние насаждений на период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междурядий,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метрах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сомкнутости крон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лесонасаждений,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породами высоты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культур, 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10-графа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междурядьях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так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на пробах по породам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пересчете на 1 гектар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угодья, покрытые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Ведомость</w:t>
      </w:r>
      <w:r>
        <w:br/>
      </w:r>
      <w:r>
        <w:rPr>
          <w:rFonts w:ascii="Times New Roman"/>
          <w:b/>
          <w:i w:val="false"/>
          <w:color w:val="000000"/>
        </w:rPr>
        <w:t>оценки качественного состояния лесных культур,</w:t>
      </w:r>
      <w:r>
        <w:br/>
      </w:r>
      <w:r>
        <w:rPr>
          <w:rFonts w:ascii="Times New Roman"/>
          <w:b/>
          <w:i w:val="false"/>
          <w:color w:val="000000"/>
        </w:rPr>
        <w:t>переведенных в покрытые лесом угодья по данным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_______________ года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учреждение _______________ Филиал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 Область __________ район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году,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 качества,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 частичным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выращиваемых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 и старше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угодья, покрытые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переводя в покрытые лесом угодья молодняков хозяйственно-ценных</w:t>
      </w:r>
      <w:r>
        <w:br/>
      </w:r>
      <w:r>
        <w:rPr>
          <w:rFonts w:ascii="Times New Roman"/>
          <w:b/>
          <w:i w:val="false"/>
          <w:color w:val="000000"/>
        </w:rPr>
        <w:t>древесных пород, выращенных в результате мер содействия</w:t>
      </w:r>
      <w:r>
        <w:br/>
      </w:r>
      <w:r>
        <w:rPr>
          <w:rFonts w:ascii="Times New Roman"/>
          <w:b/>
          <w:i w:val="false"/>
          <w:color w:val="000000"/>
        </w:rPr>
        <w:t>естественному возобновлению леса за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учреждение _____________________ филиал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(га)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отчету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итога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Возобновились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покрытые лесом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не переведенных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 угодья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пологом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пологом леса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хвойных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 и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угодья, покрытые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переводе участков с естественным возобновлением леса в</w:t>
      </w:r>
      <w:r>
        <w:br/>
      </w:r>
      <w:r>
        <w:rPr>
          <w:rFonts w:ascii="Times New Roman"/>
          <w:b/>
          <w:i w:val="false"/>
          <w:color w:val="000000"/>
        </w:rPr>
        <w:t>покрытые лесом угодья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учреждение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покрытые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деревьев, 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сомкнутости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лесного учреждения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угодья, покрытые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перевода в покрытые лесом угодья молодняков</w:t>
      </w:r>
      <w:r>
        <w:br/>
      </w:r>
      <w:r>
        <w:rPr>
          <w:rFonts w:ascii="Times New Roman"/>
          <w:b/>
          <w:i w:val="false"/>
          <w:color w:val="000000"/>
        </w:rPr>
        <w:t>древесных пород, возникших в результате</w:t>
      </w:r>
      <w:r>
        <w:br/>
      </w:r>
      <w:r>
        <w:rPr>
          <w:rFonts w:ascii="Times New Roman"/>
          <w:b/>
          <w:i w:val="false"/>
          <w:color w:val="000000"/>
        </w:rPr>
        <w:t>естественного возобновления леса на не покрытых</w:t>
      </w:r>
      <w:r>
        <w:br/>
      </w:r>
      <w:r>
        <w:rPr>
          <w:rFonts w:ascii="Times New Roman"/>
          <w:b/>
          <w:i w:val="false"/>
          <w:color w:val="000000"/>
        </w:rPr>
        <w:t>лесом угодьях за __________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учреждение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заращивание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Возобновилось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покрытые лесом угодья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 и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