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4b17" w14:textId="de54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скрининга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сентября 2010 года № 704. Зарегистрирован в Министерстве юстиции Республики Казахстан 15 сентября 2010 года № 6490.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приказа Министра здравоохранения РК от 25.08.2021 </w:t>
      </w:r>
      <w:r>
        <w:rPr>
          <w:rFonts w:ascii="Times New Roman"/>
          <w:b w:val="false"/>
          <w:i w:val="false"/>
          <w:color w:val="ff0000"/>
          <w:sz w:val="28"/>
        </w:rPr>
        <w:t>№ ҚР ДСМ-91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 также в целях совершенствования дородовой диагностики, профилактики врожденных и наследственных заболеваний у детей, снижения детской заболеваемости и инвалидности в Республике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скрининга.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приказа Министра здравоохранения РК от 25.08.2021 </w:t>
      </w:r>
      <w:r>
        <w:rPr>
          <w:rFonts w:ascii="Times New Roman"/>
          <w:b w:val="false"/>
          <w:i w:val="false"/>
          <w:color w:val="000000"/>
          <w:sz w:val="28"/>
        </w:rPr>
        <w:t>№ ҚР ДСМ-91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(Нургазиев К.Ш.) направить настоящий приказ на государственную регистрацию в Министерство юстиции Республики Казахстан в установленном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управлений здравоохранения областей, городов Астаны и Алматы (по согласованию):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настоящим приказом обеспечить организацию скрининга;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организации скрининга предоставить в РГП "Научный центр акушерства, гинекологии и перинатологии" Министерства здравоохранения Республики Казахстан ежеквартально не позднее 10 числа месяца следующего за отчетным периодом.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7 марта 2008 года № 125 "Об утверждении Положения о деятельности медико-генетических консультаций (отделений) в Республике Казахстан" (зарегистрированный в Реестре государственной регистрации нормативных правовых актов за № 5178, опубликованный в газете "Юридическая газета" от 25 апреля 2008 г., № 62 (1462)).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Каирбекову С.З.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2010 года № 704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скрининга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25.08.2021 </w:t>
      </w:r>
      <w:r>
        <w:rPr>
          <w:rFonts w:ascii="Times New Roman"/>
          <w:b w:val="false"/>
          <w:i w:val="false"/>
          <w:color w:val="ff0000"/>
          <w:sz w:val="28"/>
        </w:rPr>
        <w:t>№ ҚР ДСМ-91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скрининга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социальной и медико-педагогической коррекционной поддержке детей с ограниченными возможностями" и определяют порядок организации пренатального, неонатального, аудиологического скрининга новорожденных и детей раннего возраста, скрининга развития детей, офтальмологического скрининга недоношенных новорожденных в целях совершенствования профилактики врожденных и наследственных заболеваний у детей, снижения детской заболеваемости и инвалидности в Республике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субъекты здравоохранения, осуществляющие проведение скрининга, независимо от форм собственности, имеющие лицензию на осуществление медицинской деятельности.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комбинированный тест первого триместра – расчет индивидуального генетического риска хромосомной патологии плода, основанный на измерении ультразвуковых маркеров хромосомной патологии и определения материнских сывороточных маркеров (далее – МСМ) первого триместра;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МСМ первого триместра – исследование крови матери для выявления у плода риска развития хромосомной патологии – синдрома Дауна, синдрома Эдвардса, синдрома Патау, синдрома Тернера;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услуг(помощи);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аудиологический скрининг новорожденных и детей раннего возраста – массовое стандартизированное обследование с целью выявления нарушений слуха для раннего вмешательства, реабилитации и предупреждения заболеваний, ведущих к инвалидизации;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инвазивная пренатальная диагностика (далее – ИПД) – методы диагностики хромосомной и моногенной патологии у плода, осуществляемые путем внутриматочного прокола с забором материала плодового происхождения для цитогенетического, молекулярно-цитогенетического или молекулярно-генетического анализа;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инвазивные методы – методы диагностики и лечения, осуществляемые путем проникновения во внутреннюю среду организма человека;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коротколатентные слуховые вызванные потенциалы (далее – КСВП) – биоэлектрические потенциалы, возникающие в разных структурах слуховой системы, преимущественно в стволе мозга, в ответ на звуковой стимул и регистрируемые с поверхности головы;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неонатальный скрининг – массовое комплексное стандартизированное обследование новорожденных на наследственные болезни обмена веществ с целью их раннего выявления и лечения;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пренатальный консилиум – консультация беременной женщины профильными специалистами для уточнения генетического диагноза внутриутробного плода, прогноза развития и дальнейшей жизни новорожденного, определения тактики дальнейшего ведения беременности, срока и места родоразрешения;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пренатальный скрининг –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развития (далее – ВПР) внутриутробного плода с последующим уточнением генетического диагноза;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скрининг развития – массовое стандартизированное обследование детей, с целью выявления группы риска с нарушениями развития для раннего вмешательства, реабилитации и предупреждения заболеваний, ведущих к инвалидизации;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офтальмологический скрининг недоношенных новорожденных – стандартизированное обследование глазного дна у недоношенной новорожденной группы риска по развитию ретинопатии у недоношенных (далее – РН) в декретированные сроки.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пренатального скрининга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Пренатальный скрининг направлен на раннее выявление и диагностику хромосомных и наследственно-генетических патологий, а также врож денных пороков развития (далее – ВПР) плода для предупреждения рождения детей с тяжелыми, летальными, не поддающимися лечению и коррекции генетическими, хромосомными и анатомическими нарушениями.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Пренатальное обследование включает проведение: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массового ультразвукового скрининга беременных женщин;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МСМ для выявления риска развития хромосомной патологии у плода;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медико-генетического консультирование;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ИПД хромосомной и моногенной патологии плода (ИПД для исключения хромосомной и моногенной патологии плода);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пренатального консилиума;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эффективности пренатального скрининга;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отчетных данных в уполномоченный орган по случаям рождения детей с хромосомной патологией и ВПР.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 первого этапа пренатального скрининга включают: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анамнеза;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ультразвукового скрининга плода первого, второго и третьего триместров в определенные сроки беременности;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анализ МСМ с расчетом индивидуального генетического риска хромосомной патологии плода в первом триместре беременности;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группы беременных женщин с факторами "риска" по врожденной и наследственной патологии и направление данной группы на второй этап пренатального скрининга.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первом этапе пренатального скрининга врач по специальности "Акушерство и гинекология" или "Общая медицина" на первичном приеме беременных женщин: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сбор анамнеза, формирование группы беременных женщин с факторами "риска" по врожденной и наследственной патологии. Беременные женщины с факторами "риска" по врождҰнной и наследственной патологии непосредственно направляются к врачу по специальности "Медицинская генетика" (без ультразвукового скрининга и анализа МСМ) по следующим показаниям: возраст беременной женщины 37 лет и старше, наличие в анамнезе случаев прерывания беременности по генетическим показаниям и (или) рождения ребенка с ВПР или хромосомной патологией, наличие в анамнезе случаев рождения ребенка (или наличие родственников) с моногенным наследственным заболеванием, наличие семейного носительства хромосомной или генной мутации, наличие в анамнезе случаев мертворождения, привычного невынашивания, смерти одного и более ребенка с неясным и не установленным диагнозом, сцепленным с полом;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ультразвуковой скрининг в первом, втором и третьем триместрах беременности;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анализ МСМ с расчетом индивидуального генетического риска хромосомной патологии плода.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первом этапе пренатального скрининга врач по специальности "Акушерство и гинекология" или "Общая медицина" при повторной явке беременной женщины с результатами пренатального скрининга направляет ее на консультацию к врачу по специальности "Медицинская генетика" по следующим критериям: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ультразвуковых маркеров хромосомной патологии и (или) выявление анатомических аномалий развития плода при проведении ультразвукового скрининга первого, второго и третьего триместров;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индивидуального генетического риска хромосомной патологии плода 1:150 и выше после проведения комбинированного теста первого триместра;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возрастного фактора (женщины 37 лет и старше).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первом этапе пренатального скрининга беременные женщины после ультразвукового скрининга первого триместра сроки с 11 недель 0 дней по 13 недель 6 дней беременности с первого дня последней менструации, (рекомендуется не позднее 1-3 каленарных дней) направляются на анализ МСМ при комбинированном тесте первого триместра.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Забор, маркировка и доставка образца крови беременной женщины в медицинских организациях, осуществляющих анализ МСМ и расчет комбинированного риска, осуществляется по алгоритму забора, маркировки, доставки образца крови беременной женщины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Сыворотка крови или сухие пятна крови беременных женщин направляются организациями здравоохранения, проводившими первый этап пренатального скрининга, на второй этап пренатального скрининга в срок не позднее 36 часов после забора крови.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МСМ из сыворотки крови или сухих пятен крови и расчет комбинированного риска выполняется в субъектах здравоохранения, имеющих лицензию на медицинскую деятельность по подвиду "Лабораторная диагностика" и медицинскую информационную систему или лабораторную информационную систему, интегрированную с медицинской информационной системой.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здравоохранения РК от 01.11.2022 </w:t>
      </w:r>
      <w:r>
        <w:rPr>
          <w:rFonts w:ascii="Times New Roman"/>
          <w:b w:val="false"/>
          <w:i w:val="false"/>
          <w:color w:val="000000"/>
          <w:sz w:val="28"/>
        </w:rPr>
        <w:t>№ ҚР ДСМ-123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Обследование беременных женщин на первом этапе пренатального скрининга включает трехкратный ультразвуковый скрининг, результаты которого заполняются в утвержденные формы (вкладные листы "Протокол ультразвукового исследования в первом триместре беременности" и "Протокол ультразвукового исследования во втором и третьем триместрах беременности" к </w:t>
      </w:r>
      <w:r>
        <w:rPr>
          <w:rFonts w:ascii="Times New Roman"/>
          <w:b w:val="false"/>
          <w:i w:val="false"/>
          <w:color w:val="000000"/>
          <w:sz w:val="28"/>
        </w:rPr>
        <w:t>медицинским картам</w:t>
      </w:r>
      <w:r>
        <w:rPr>
          <w:rFonts w:ascii="Times New Roman"/>
          <w:b w:val="false"/>
          <w:i w:val="false"/>
          <w:color w:val="000000"/>
          <w:sz w:val="28"/>
        </w:rPr>
        <w:t>, формы № 052/у "Медицинской карты амбулаторного пациента", утвержденным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врачами по специальности "Ультразвуковая диагностика" (пренатальная ультразвуковая диагностика), прошедшими повышение квалификации по проведению скринингового ультразвукового исследования при беременности) в следующие сроки беременности: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11 недель 0 дней по 13 недель 6 дней беременности при копчико-теменном размере от 45 мм до 84 мм;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19 недель 0 дней по 21 недели 0 дней беременности;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30 недель 0 дней по 32 недели 6 дней беременности.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ультразвуковых маркеров хромосомной патологии и (или) ВПР плода при проведении ультразвукового скрининга на первом этапе пренатального скрининга беременная женщина направляется на второй этап пренатального скрининга к врачу по специальности "Медицинская генетика" с целью определения показаний для повторного проведения ультразвукового исследования плода и (или) проведения ИПД и (или) проведения мультидисциплинарного прентального консилиума с целью решения вопроса о целесообразности пролонгирования беременности.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допускается проведение консультации с использованием дистанционных медицинских услуг, врачом по специальности "Медицинская генетика" и (или) дистанционного мультидисциплинарного пренатального консилиума субъектов (объектов) здравоохранения, оказывающих услуги родовспоможения на областном уровне.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прохождении и результатах ультразвукового скрининга первого, второго, третьего триместров и комбинированного теста первого триместра вносится врачом по специальности "Акушерство и гинекология" или "Общая медицина" или средним медицинским работником по специальности "Акушерское дело" в МИС "Регистр беременных и женщин фертильного возраста" электронного портала "Регистр прикреплҰнного населения".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пренатального скрининга на втором этапе включают: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медико-генетическое консультирование беременных женщин группы "риска" по рождению детей с врожденными и наследственными заболеваниями;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подтверждающего ультразвукового исследования экспертного класса и (или) консилиумом врачей, не менее трех по специальности "Ультразвуковая диагностика";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МСМ для комбинированного теста первого триместра;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ИПД по показаниям;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цитогенетического, молекулярно-цитогенетического и (или) молекулярно-генетического исследования плодового материала;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пренатального консилиума;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учетных и отчетных форм;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эффективности пренатального скрининга на основании МИС "Регистр беременных и женщин фертильного возраста" в соответствии с алгоритмом предоставления информации о проведении пренатального скрининга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индикатором процесса и результата пренатального скрининга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МСМ для комбинированного теста первого триместра на втором этапе пренатального скрининга проводится на анализаторах методами высокофлюоресцентной метки, электрохемилюминисценции и программного обеспечения расчета индивидуального генетического риска в субъектах здравоохранения, имеющих лицензию на медицинскую деятельность по подвиду "Лабораторная диагностика".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рождении детей с хромосомной патологией от матерей, которые проходили анализ МСМ, субъекты здравоохранения второго этапа пренатального скрининга доставляют и пересылают сыворотки крови и (или) сухие пятна крови с копией вкладного листа "Направление крови на биохимический генетический скрининга" формы № 097/у "</w:t>
      </w:r>
      <w:r>
        <w:rPr>
          <w:rFonts w:ascii="Times New Roman"/>
          <w:b w:val="false"/>
          <w:i w:val="false"/>
          <w:color w:val="000000"/>
          <w:sz w:val="28"/>
        </w:rPr>
        <w:t>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лабораторное исследование услуги/на консультационные услуги/на госпитализацию, перевод в другой стационар",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и результатом анализа на третий этап пренатального скрининга для проведения межлабораторного сравнительного испытания (далее – МЛСИ).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случаю извещается медицинская организация, выполнившая анализ МСМ с расчетом индивидуального генетического риска и ультразвукового исследования (УЗИ) первого триместра, для проведения внутреннего служебного расследования с предоставлением результата на третий этап пренатального скрининга.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 проводящие анализ МСМ, участвуют в МЛСИ с получением заключения от организации внешнего контроля качества. МЛСИ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ДСМ-257/2020 "Об утверждении Стандарта организации проведения лабораторной диагностики" (зарегистрирован в Реестре государственной регистрации нормативных правовых актов под № 21768).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индивидуального генетического риска при комбинированном тесте первого триместра основан на: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измерении ультразвуковых маркеров (толщина воротникового пространства, длина носовых костей, копчико-теменного размера);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анализе МСМ (связанный с беременностью плазменный протеин А (PAPP-A) и свободная b-единица хорионического гонадотропина (b-ХГЧ) с использованием максимального числа величин отношений правдоподобия (популяционные отличия, вес и этническая принадлежность матери, курение, наличие сахарного диабета, многоплодие, применение вспомогательных репродуктивных методов и технологий).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втором этапе пренатального скрининга при проведении комбинированного теста первого триместра и выявлении высокого индивидуального генетического риска хромосомной патологии у беременной женщины врачом по специальности "Акушерство и гинекология" назначается консультация врача по специальности "Медицинская генетика" для решения вопроса о проведении ИПД.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допускается проведение дистанционных консультации врача по специальности "Медицинская генетика".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втором этапе пренатального скрининга по направлению врача по специальности "Акушерство и гинекология" врач по специальности "Ультразвуковая диагностика" (пренатальная ультразвуковая диагностика) проводит ультразвуковое исследование плода на ультразвуковых аппаратах экспертного класса с режимом 3D и 4D эхографии, допплерометрии по вкладным листам "Протокол ультразвукового исследования в 1 триместре беременности" и "Протокол ультразвукового исследования во втором и третьем триместрах беременности" к </w:t>
      </w:r>
      <w:r>
        <w:rPr>
          <w:rFonts w:ascii="Times New Roman"/>
          <w:b w:val="false"/>
          <w:i w:val="false"/>
          <w:color w:val="000000"/>
          <w:sz w:val="28"/>
        </w:rPr>
        <w:t>медицинским картам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формы № 052/у, утвержденной приказом № ҚР ДСМ-175/2020, в сроках беременности: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11 недель 0 дней до 13 недель 6 дней для расширенной оценки анатомии плода; допплерографии венозного протока и трикуспидального клапана, трансвагинальной эхографии цервикального канала шейки матки с описанием внутреннего зева (по показаниям);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19 недель 0 дней до 21 недели 0 дней для расширенной оценки анатомии плода с применением режимов 3D и 4D эхографии, с проведением плацентографии и амниографии, трансвагинальной эхографии цервикального канала шейки матки с описанием внутреннего зева (по показаниям);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30 недель 0 дней до 32 недели 0 дней для расширенной оценки анатомии плода с применением режимов 3D и 4D эхографии, с проведением доплерометрии, плацентографии и амниографии.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или подтверждении ранее выявленных ультразвуковых маркеров хромосомной патологии и ВПР плода врач по специальности "Ультразвуковая диагностика" (пренатальная ультразвуковая диагностика) второго этапа пренатального скрининга направляет беременную женщину врачу по специальности "Акушерство и гинекология" для направления на консультацию врачу по специальности "Медицинская генетика".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втором этапе пренатального скрининга врач по специальности "Медицинская генетика" решает вопрос проведения пренатального консилиума до 21 недели 6 дней беременности с обязательным участием заместителя руководителя медицинской организации и родовспоможению, врача генетика, врача акушера-гинеколога, неонатального хирурга, психолога и других профильных специалистов в зависимости от выявленной патологии. После анализа данных беременной женщины: анамнеза, результатов комбинированного теста первого триместра, данных ультразвукового скрининга, результатов дополнительных обследований беременной женщины пренатальный консилиум выдаҰт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врачебно-консультационной комиссии по форме № 026/у "Заключение врачебно-консультационной комиссии", утверждҰнной приказом № ҚР ДСМ-175/2020.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Требования к проведению ИПД: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ИПД проводится в амбулаторных и стационарных условиях второго и (или) третьего этапа пренатального скрининга при наличии манипуляционного кабинета врачом по специальности "Акушерство и гинекология" и врачом по специальности "Ультразвуковая диагностика" (пренатальная ультразвуковая диагностика), прошедшими обучение по пренатальным инвазивным методам: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с 11 недель 0 дней до 14 недель 0 дней беременности – биопсия ворсин хориона;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с 14 недель 0 дней до 18 недель 0 дней беременности – плацентоцентез;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с 16 недель 0 дней до 20 недель 0 дней беременности – амниоцентез;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с 20 недель 0 дней до 21 недели 0 дней беременности – кордоцентез;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исследования плодового материала проводятся врачами по специальности "Медицинская генетика" и (или) специалистами, владеющими цитогенетическими и (или) молекулярно-цитогенетическими методами, прошедшими обучение по проведению анализа плодового материала;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выдачи результата после проведения ИПД методами биопсии хориона, плацентоцентеза и амниоцентеза в течение 3-5 календарных дней, при кордоцентезе в течение 7 календарных дней с последующим хранением цитогенетического препарата плодного материала с направлением и заключением в течение не менее 5 лет;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проведения ИПД на втором этапе пренатального скрининга, при необходимости молекулярно-цитогенетической, молекулярно-генетической диагностики (при условии известной семейной мутации) в случае моногенной наследственной болезни, беременная женщина врачом по специальности "Акушерство и гинекология" врачом "Медицинская генетика" направляется на третий этап пренатального скрининга для проведения ИПД.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Показания для проведения ИПД: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беременной женщины 37 лет и старше;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анамнезе случаев рождения ребенка с ВПР или хромосомной патологии;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 носительство хромосомных или генных мутаций;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анатомических аномалий развития плода при проведении ультразвукового скрининга;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ультразвуковых маркеров хромосомной патологии у плода при проведении ультразвукового скрининга;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генетический риск после прохождения комбинированного теста первого триместра 1:150 и выше.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втором этапе пренатального скрининга после ИПД при выявлении хромосомных или моногенных наследственных заболеваний плода результат ИПД вносится врачом по специальности "Акушерство и гинекология" или "Общая медицина" или средним медицинским работником по специальности "Акушерское дело" в МИС "Регистр беременных и женщин фертильного возраста" электронного портала "Регистр прикреплҰнного населения".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ВПР плода врачи по специальности "Акушерство и гинекология" и "Медицинская генетика" направляет беременную женщину на проведение пренатального консилиума в любые сроки беременности.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Пренатальный консилиум проводится для: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верификации генетического диагноза внутриутробного плода;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прогноза здоровья и жизни плода и новорожденного;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информации семье о существующих современных методах лечения и коррекции ВПР с оценкой их последствий, возможных вариантов медицинского вмешательства, их последствий и эффективности;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тактики дальнейшего ведения беременности: необходимость проведения ИПД и (или) направления на третий этап пренатального скрининга;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срока, метода и уровня родоразрешения.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зависимости от заключения пренатального консилиума беременная женщина направляется: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прерывание беременности по генетическим показаниям и при тяжелых ВПР плода с патологоанатомической верификацией диагноза;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пролонгирование беременности с рекомендациями о сроке, методе, и месте родоразрешения и последующей тактике ведения новорожденного.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Заключение пренатального консилиума врач по специальности "Медицинская генетика" второго и (или) третьего этапа пренатального скрининга вносит в МИС.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решению пренатального консилиума на второй, третий этапа пренатального скрининга направляются беременные женщины: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верификации диагноза при синдромальных формах врожденной и наследственной патологии;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вопроса о возможности дальнейшей хирургической коррекции ВПР;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цитогенетического, молекулярно-цитогенетического, или молекулярно-генетического исследования.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втором и (или) третьем этапе пренатального скрининга врач по специальности "Медицинская генетика" направляет беременную женщину на проведение ИПД при: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высоком генетическом риске хромосомной патологии у плода;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ВПР у плода при нормальном кариотипе после проведения ИПД;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в семье (ближайшие родственники первой и второй степени родства) случаев рождения детей с недифференцированной умственной отсталостью.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Мероприятия третьего этапа пренатального скрининга включают: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медико-генетическое консультирование беременных женщин группы риска по хромосомной патологии и ВПР у плода, выявленных на любом этапе пренатального скрининга;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подтверждающего ультразвукового исследования плода экспертного класса и (или) консилиумом врачей, не менее трех по специальности "Ультразвуковая диагностика" (пренатальная ультразвуковая диагностика) и "Медицинская генетика";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ИПД;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цитогенетических, молекулярно-цитогенетических, молекулярно-генетических анализов плодного материала;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МЛСИ анализа МСМ, проведенных на втором этапе пренатального скрининга;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и анализа эффективности по индикаторам процесса и результат пренатального скрининга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третьем этапе пренатального скрининга врач по специальности "Ультразвуковая диагностика" (пренатальная ультразвуковая диагностика) проводит ультразвуковое исследование на аппаратах ультразвуковой пренатальной диагностики экспертного класса с режимом 3D и 4D эхографии, допплерометрии в любой срок беременности для расширенной оценки анатомии плода, а также для проведения ультразвуковой верификации ВПР, выявленных на первом и втором этапах пренатального скрининга.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неонатального скрининга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Неонатальный скрининг направлен на раннее выявление наследственных и врожденных заболеваний для своевременного назначения лечения с целью предупреждения развития тяжелых заболеваний, ведущих к инвалидизации и детской смертности.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Неонатальный скрининг проводится путем массового обследования новорожденных на фенилкетонурию (далее – ФКУ) и врожденный гипотиреоз, анализа крови на определение уровня фенилаланина и тиреотропного гормона (далее – ТТГ), направления на медико-генетическое консультирование с ведением и предоставлением отчетности.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Маршрут неонатального скрининга состоит из четырех этапов: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забор крови для обследования на ФКУ и врожденный гипотиреоз у новорожденных в ранние периоды после рождения, их доставка в субъекты здравоохранения для проведения анализа;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первичный анализ крови новорожденного на определение уровня фенилаланина и ТТГ;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повторный забор и анализ крови при отклонении уровня фенилаланина и ТТГ в первичном анализе крови новорожденного;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медико-генетическое консультирование проводится при отклонении уровня фенилаланина и ТТГ в повторном анализе крови новорожденного.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Первый этап проводится в субъектах здравоохранения, оказывающих услуги родовспоможения (перинатальные центры, родильные дома, родильные отделения стационаров) (далее – организации родовспоможения) согласно алгоритму забора, маркировки и транспортировки образцов сухих пятен крови новорожденных на определение фенилаланина и тиреотропного гормона,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Врач по специальности "Неонатология", "Педиатрия", "Общая врачебная практика" назначает проведение всем новорожденным неонатального скрининга путем определения уровня фенилаланина и ТТГ в крови, средний медицинский работник проводит забор и маркировку образцов крови новорожденного.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Забор крови для обследования на ФКУ и врожденный гипотиреоз производится через 3 часа после кормления у доношенных новорожденных на 2-3 сутки жизни (25-72 часа жизни), у недоношенных – на 7-14 сутки жизни.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Перед проведением забора крови для обследования на ФКУ и врожденный гипотиреоз медицинский работник предоставляет родителю или другому законному представителю новорожденного ребенка информацию о целях и процедуре забора крови и проведения неонатального скрининга, возможных последствиях об отказе от обследования.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Информированное 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отказ на забор сухих пятен крови для определения уровня фенилаланина и ТТГ вносится в медицинскую документацию.</w:t>
      </w:r>
    </w:p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На втором этапе доставка образцов крови новорожденных производится в субъекты здравоохранения, имеющие лицензию на медицинскую деятельность по подвиду "Лабораторная диагностика", для первичного анализа образца крови новорожденного на определение фенилаланина и ТТГ не позднее 3 календарных дней после забора образцов сухих пятен крови согласно алгоритму проведения первичного и повторного анализа на определение фенилаланина и тиреотропного гормона,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выписки новорожденного домой или перевода по медицинским показаниям в другую медицинскую организацию (стационар, оказывающий медицинскую помощь детям), а также при отсутствии информации о заборе образцов сухих пятен крови для обследования на ФКУ и врожденный гипотиреоз в документации новорожденного (забор не проведен в организации родовспоможения), проводится забор, маркировка образцов сухих пятен крови в стационаре пребывания новорожденного или при первом патронажном осмотре в организациях первичной медико-санитарной помощи (далее – ПМСП) и транспортировка для проведения анализа на определение фенилаланина и ТТГ.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Анализ крови на определение уровня фенилаланина и ТТГ проводится на анализаторах методами флюоресцентной метки с использованием сертифицированной медицинской техники, расходных материалов, медицинских изделий.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повышенном содержании в крови ребенка тиреотропного гормона 9,0 mU/ml и выше, фенилаланина 2,1 mg/dL и выше проводится ре-тест из первичных образцов сухих пятен крови.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обеспечения качественного выполнения всех видов лабораторных исследований проводятся внутрилабораторный контроль качества и межлабораторные сравнительные испытания случаях позднего выявления (позднее 30 дней жизни) или пропуска заболеваний ФКУ и врожденного гипотиреоза.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Медицинские работники организаций родовспоможения и ПМСП вносят сведения о проведении неонатального скрининга в медицинскую документацию (МИС).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третьем этапе не позднее 48 часов после получения информации о повышенном уровне фенилаланина и ТТГ участковый врач или средний медицинский работник организации ПМСП информирует родителя или другого законного представителя ребенка о результатах анализов и необходимости повторного забора образцов крови.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Повторный забор образцов крови у новорожденного производится по месту его нахождения в амбулаторных или стационарных условиях, доставка в лабораторию, анализ проводится в соответствии с алгоритмом забора, маркировки и транспортировки образцов сухих пятен крови новорожденных на определение фенилаланина и тиреотропного гормона,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Результат направляется в направившую образец крови медицинскую организацию, информация передается в организацию ПМСП по месту прикрепления пациента.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 четвертом этапе при повышенном уровне фенилаланина или ТТГ у новорожденного участковый врач организации ПМСП направляет к врачу по специальности "Медицинская генетика", который проводит медико-генетическое консультирование семьи.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по специальности "Медицинская генетика" для дифференциальной диагностики с другими состояниями, направляет ребенка на дообследование, в том числе на определение уровня фенилаланина и тирозина в крови методом тандемной масс-спектрометрии, и выставляет диагноз.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повышении уровня ТТГ участковый врач направляет к врачу по специальности "Эндокринология" по месту прикрепления ребенка для проведения клинико-биохимической верификации диагноза "Врожденный гипотиреоз".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Медицинские организации ежемесячно в срок до 1 числа месяца, следующего за отчетным, передают местным органам государственного управления здравоохранением областей, городов республиканского значения и столицы информацию о проведении неонатального скрининга новорожденных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–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Местные органы государственного управления здравоохранением областей, городов республиканского значения и столицы ежеквартально в срок до 5 числа месяца, следующего за отчетным периодом, направляют информацию о проведении неонатального скрининга новорожденных в курирующие республиканские центры, которые предоставляют в срок до 10 числа месяца, следующего за отчетным периодом, сводную информацию и аналитическую справку в уполномоченный орган.</w:t>
      </w:r>
    </w:p>
    <w:bookmarkEnd w:id="149"/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аудиологического скрининга детей раннего возраста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Аудиологический скрининг проводится с целью своевременного выявления нарушений слуха у новорожденных, детей раннего возраста для раннего вмешательства, реабилитации и предупреждения заболеваний, ведущих к инвалидизации.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Задачами аудиологического скрининга являются: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всех новорожденных, детей раннего возраста и детей до 6 лет включительно;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раннее выявление групп риска нарушений слуха (с результатами проведенных инструментальных исследований "Не прошел") для дальнейшего обследования, своевременного вмешательства и реабилитации;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детей с риском нарушения слуха (тугоухость и глухота) в сурдологические кабинеты (центры, отделения) для дальнейшего углубленного обследования;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детей с риском нарушения слуха на психолого-медико-педагогическую консультацию для углубленного педагогического обследования и решения вопросов коррекционно-развивающего обучения;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обследованных пациентов внесение данных в медицинскую документацию (МИС);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помощи родителям (законным представителям) по вопросам лечения, коррекции, детей с нарушением слуха.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Организация аудиологического скрининга включает два этапа: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неонатальный аудиологический скрининг, который проводится новорожденным в организациях родовспоможения независимо от форм собственности;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аудиологический скрининг, который проводится детям в возрастных категориях: 3 месяца, 1 год, 2 года, 3 года, 6 лет включительно в кабинетах развития ребенка медицинских организаций ПМСП независимо от форм собственности.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Мероприятия первого этапа аудиологического скрининга включают: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анамнеза, определение факторов риска по тугоухости и глухоте,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 Информированное согласие или отказ на проведение аудиологического скрининга вносится в медицинскую документацию;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обследования методом вызванной отоакустической эмиссии (далее – ВОАЭ) (слабый звук, возникающий и регистрируемый в наружном слуховом проходе в результате сокращения наружных волосковых клеток улитки в ответ на звуковой сигнал) в соответствии с алгоритмом проведения аудиологического скрининга новорожденным и детям в возрасте до 6 лет включительно методом вызванной отоакустической эмиссии (ВОАЭ)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обследования методом КСВП в соответствии с алгоритмом проведения аудиологического скрининга новорожденным и детям в возрасте до 6 лет включительно методом коротколатентных слуховых вызванных потенциалов (КСВП)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результатов обследования в медицинскую документацию (МИС) – форму № 001/у "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пациента", утвержденную приказом № ҚР ДСМ-175/2020 и выписку из организации родовспоможения;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результатов аудиологического неонатального скрининга участковому врачу по месту прикрепления.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первом этапе аудиологического скрининга специально обученный средний медицинский работник проводит аудиологический скрининг новорожденным методами регистрации ВОАЭ и КСВП в первые 24-72 часа жизни новорожденного.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Контроль выполнения аудиологического скрининга на первом этапе осуществляется врачом по специальности "Неонатология", на втором этапе– участковым врачом по специальности "Педиатрия", "Общая врачебная практика" или "Семейная медицина".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Средние медицинские работники организаций родовспоможения и кабинетов развития ребенка медицинских организаций ПМСП проводят обследование двумя методами из расчета 30 минут на одного ребенка.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отсутствия проведения обследования новорожденному на первом этапе по состоянию его здоровья (ранний перевод на второй этап выхаживания, роды вне медицинской организации и другие причины) ребенок после выписки из стационара направляется участковым врачом по специальности "Педиатрия", "Общая врачебная практика" или "Семейная медицина" в кабинет развития ребенка медицинской организации ПМСП по месту прикрепления для проведения аудиологического скрининга двумя методами (ВОАЭ и КСВП).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 "Прошел" на обоих ушах – при обследовании двумя методами (ВОАЭ и КСВП) является показателем отсутствия тугоухости или глухоты.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 "Не прошел" на одном или обоих ушах – при обследовании двумя методами (ВОАЭ и КСВП) является подозрением на наличие тугоухости или глухоты.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получении результата "Прошел" двумя методами ВОАЭ и КСВП на обоих ушах новорожденный направляется участковым врачом по специальности "Педиатрия", "Общая врачебная практика" или "Семейная медицина" на второй этап аудиологического скрининга в кабинет развития ребенка медицинских организаций ПМСП.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получении результата "Не прошел" методами ВОАЭ и КСВП, на одном или двух ушах новорожденный направляется участковым врачом по специальности "Педиатрия", "Общая врачебная практика" или "Семейная медицина" в сурдологический кабинет (центр, отделение).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Второй этап аудиологического скрининга проводится детям в возрасте 3 месяца, 1 год, 2 года, 3 года, 6 лет включительно в кабинетах развития ребенка медицинских организаций ПМСП.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Средний медицинский работник участковой службы предварительно оповещает прикрепленное население о необходимости проведения аудиологического скрининга в установленные сроки (в том числе посредствам личного и письменного приглашения, памяток, листовок, телефонной связи, сообщений или через имеющиеся мобильные медицинские приложения).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Обязательным условием для проведения аудиологического скрининга детей на втором этапе является отсутствие на момент исследования острых респираторных и инфекционных заболеваний.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Мероприятия второго этапе аудиологического скрининга включают:</w:t>
      </w:r>
    </w:p>
    <w:bookmarkEnd w:id="180"/>
    <w:bookmarkStart w:name="z30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анамнеза, определение у детей факторов риска по тугоухости и глухоте;</w:t>
      </w:r>
    </w:p>
    <w:bookmarkEnd w:id="181"/>
    <w:bookmarkStart w:name="z30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 Информированное согласие или отказ на проведение аудиологического скрининга вносится в медицинскую документацию;</w:t>
      </w:r>
    </w:p>
    <w:bookmarkEnd w:id="182"/>
    <w:bookmarkStart w:name="z30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методом ВОАЭ;</w:t>
      </w:r>
    </w:p>
    <w:bookmarkEnd w:id="183"/>
    <w:bookmarkStart w:name="z30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методом КСВП;</w:t>
      </w:r>
    </w:p>
    <w:bookmarkEnd w:id="184"/>
    <w:bookmarkStart w:name="z30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результатов обследования в медицинскую документацию (МИС).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получении результата "Прошел" методами ВОАЭ и КСВП на обоих ушах ребенок направляется участковым врачом по специальности "Педиатрия", "Общая врачебная практика" или "Семейная медицина" на следующий аудиологический скрининг в возрасте 1 год, 2 года, 3 года, 6 лет включительно в кабинет развития ребенка медицинских организаций ПМСП.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получении результата "Не прошел" методами ВОАЭ и КСВП на одном или двух ушах ребенок направляется участковым врачом по специальности "Педиатрия", "Общая врачебная практика" или "Семейная медицина" в сурдологический кабинет (центр, отделение).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Результаты исследований ВОАЭ и КСВП, проведенных на первом и втором этапах, а также обследований в сурдологическом кабинете, вносятся в медицинскую документацию (МИС) участковым врачом по специальности "Педиатрия", "Общая врачебная практика" или "Семейная медицина".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 выявления необратимого снижения слуха по результатам углубленного аудиологического обследования в сурдологическом кабинете (центре, отделении) ребенок направляется на консультацию к врачу по специальности "Медицинская генетика", а также подлежит динамическому наблюдению и далее не направляется на аудиологический скрининг.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Ребенок с необратимым (хроническим) нарушением функций слуха любой степени (согласно международной классификации тугоухости) по заключению врача сурдологического кабинета направляется участковым врачом по специальности "Педиатрия", "Общая врачебная практика" или "Семейная медицина" в территориальную психолого-медико-педагогическую комиссию для определения условий коррекционно-развивающего обучения.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Руководители медицинской организаций первого и второго уровней аудиологического скрининга контролирует организацию и качество проведения скрининга, ежегодной поверки и калибровки оборудования для аудиологического скрининга.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Организации родовспоможения, ПМСП, сурдологические кабинеты (центры, отделения) ежемесячно предоставляют местным органам государственного управления здравоохранения областей, городов республиканского значения и столицы и в территориальную ПМПК в срок до 1 числа месяца, следующего за отчетным, информацию о проведении аудиологического скрининга и детях с выявленными нарушениями слуха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ДСМ-313/2020, ежеквартально проводят сверку с ПМПК о направленных детях.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Местные органы государственного управления здравоохранением областей, городов республиканского значения и столицы ежеквартально в срок до 5 числа месяца, следующего за отчетным периодом, направляют информацию о проведении аудиологического скрининга и детях с выявленными нарушениями слуха в курирующие республиканские центры, которые предоставляют в срок до 10 числа месяца, следующего за отчетным периодом, сводную и аналитическую информацию в уполномоченный орган.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скрининга развития детей раннего возраста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Скрининг развития детей направлен на раннее выявление нарушений в развитии на ранних этапах, путем оценки физического развития, двигательной активности, речевого развития, когнитивных способностей, эмоционально-волевой сферы и социального поведения.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Оценка развития детей проводится для определения физического, умственного, социального развития и своевременного оказания медицинской помощи детям профильными специалистами.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Задачами скрининга развития являются:</w:t>
      </w:r>
    </w:p>
    <w:bookmarkEnd w:id="197"/>
    <w:bookmarkStart w:name="z30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охват детей в возрасте до 6 лет;</w:t>
      </w:r>
    </w:p>
    <w:bookmarkEnd w:id="198"/>
    <w:bookmarkStart w:name="z30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детей с риском нарушений развития для дальнейшего обследования, своевременного вмешательства и реабилитации;</w:t>
      </w:r>
    </w:p>
    <w:bookmarkEnd w:id="199"/>
    <w:bookmarkStart w:name="z30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для разработки Индивидуальной программы раннего вмешательства (далее – ИПРВ) детей в Центрах развития и раннего вмешательства организации ПМСП;</w:t>
      </w:r>
    </w:p>
    <w:bookmarkEnd w:id="200"/>
    <w:bookmarkStart w:name="z30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детей с риском нарушений развития на психолого-медико-педагогическую консультацию для углубленного педагогического обследования и решения вопросов коррекционно-развивающего обучения;</w:t>
      </w:r>
    </w:p>
    <w:bookmarkEnd w:id="201"/>
    <w:bookmarkStart w:name="z30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данных о прохождении детей скрининга развития и проведенного вмешательства согласно ИПРВ в медицинскую информационную систему;</w:t>
      </w:r>
    </w:p>
    <w:bookmarkEnd w:id="202"/>
    <w:bookmarkStart w:name="z30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или законным представителям по вопросам обследования, лечения, реабилитации детей с нарушениями развития.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Скрининг развития проводится детям с рождения до шести лет.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Оценка физического развития детей осуществляется по возрастам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21820), также согласно показателям центильных таблиц роста, веса, окружности головы. Центильные таблицы соотношения окружности головы к возрасту в месяцах для мальчиков и девочек в возрасте до 5 лет приведены в приложении 13 (таблицы № 1, 2). Оценку недоношенных новорожденных по данным таблицам проводят по достижению постконцептуального возраста.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Мероприятия скрининга развития включают анкетирование законных представителей детей в соответствии с возрастом ребенка и оценку критериев развития ребенка медицинской сестрой кабинета развития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выявлении двух признаков из двух областей развития для детей с рождения до трех лет и трех признаков из двух областей развития для детей с четырех до шести лет, проводится консультация мультидисциплинарной группой (далее – МДГ) с разработкой ИПРВ.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оценке критериев развития ребенка в возрасте с рождения до трех лет включительно учитываются: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крупная моторика;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мелкая моторика;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чувствительная сфера;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сфера.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оценке критериев развития ребенка в возрасте с четырех лет до шести лет включительно являются: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крупная моторика,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мелкая моторика;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познание;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сфера.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Сведения о развитии ребенка вносятся в медицинскую информационную систему организации ПМСП согласно вкладным листам 1 и 2 к форме № 052/у "Медицинская карта амбулаторного пациента",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Организации родовспоможения и ПМСП ежемесячно передают местным органам государственного управления здравоохранением областей, городов республиканского значения и столицы и ПМПК информацию о проведении скрининга развития детей раннего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ДСМ-313/2020 в срок до 1 числа месяца, следующего за отчетным, ежеквартально проводят сверку с ПМПК о направленных детях.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91.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92.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93.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94.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95.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99.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офтальмологического скрининга недоношенных новорожденных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Офтальмологический скрининг недоношенных новорожденных направлен на раннее выявление и своевременное лечение ретинопатии недоношенных (РН) для предупреждения развития необратимой слепоты у детей.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Задачами офтальмологического скрининга недоношенных новорожденных являются: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раннее выявление РН;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оказание офтальмологической помощи;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консультативной помощи родителям (законным представителям или опекунам) по вопросам РН, офтальмологического скрининга, лечения и реабилитации;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анализ эффективности офтальмологического скрининга недоношенных новорожденных.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Маршрут офтальмологического скрининга состоит из четырех этапов: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определение группы риска по развитию РН, подлежащих скринингу;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первичный осмотр глазного дна недоношенных новорожденных группы риска по развитию РН;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повторные осмотры и мониторинг состояния глазного дна недоношенных новорожденных группы риска, выявление РН; определение группы недоношенных новорожденных с РН, которым требуется оказание офтальмологической помощи, направление на оперативное лечение;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послеоперационные осмотры, завершение мониторинга.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родовспоможения второго и третьего уровней регионализации перинатальной помощи, в том числе республиканские организации, проводят все этапы офтальмологического скрининга.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Катамнестические кабинеты (центры), клинико-диагностические отделения организаций АПП, многопрофильных больниц в городах республиканского значения и столице, республиканских организаций, диагностических центров проводят третий и четвертый этапы офтальмологического скрининга.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первом этапе офтальмологического скрининга врач по специальности "Неонатология" выявляет группу риска по развитию РН среди недоношенных новорожденных и организует проведение офтальмологического скрининга (назначает осмотр врача по специальности "Офтальмология") до выписки новорожденного из организации родовспоможения.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 группе риска по развитию РН относятся недоношенные новорожденные, имеющие следующие показания: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масса тела при рождении до 2000 грамм;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гестации на момент рождения менее 34 недель;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отягощенного перинатального анамнеза;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нестабильного клинического состояния новорожденного.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Врач по специальности "Офтальмология (детская, взрослая)", подготовленный в области диагностики и лечения РН, проводит первичный и повторные осмотры глазного дна недоношенных новорожденных группы риска по развитию РН путем осмотра глазного дна.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Офтальмологический скрининг путем осмотра глазного дна проводится с помощью непрямого налобного бинокулярного офтальмоскопа и бесконтактных асферических линз с оптической силой 20-28 диоптрий или путем проведения цифровой офтальмоскопии на широкопольной ретинальной педиатрической камерой при медикаментозно расширенных зрачках. Для полной визуализации периферии сетчатки используются векорасширитель и склеродепрессор, подходящих для применения в неонатальной практике.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На втором этапе первичный осмотр глазного дна осуществляется в сроки: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30-31 неделе постконцептуального возраста у недоношенных новорожденных со сроком гестации менее 27 недель;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4 неделе постнатального возраста у недоношенных новорожденных со сроком гестации 27 недель и более.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Врач по специальности "Офтальмология (детская, взрослая)" при каждом офтальмологическом осмотре в своем заключении детализируют зону, стадию и распространенность РН, наличие любых признаков "пре-плюс" или "плюс" болезни, указывает рекомендации о времени следующего офтальмологического осмотра (при необходимости).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На третьем этапе врач по специальности "Офтальмология (детская, взрослая)" проводит повторные осмотры в зависимости от состояния глазного дна со следующей кратностью: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раз в три дня: при задней агрессивной РН, при РН третьей стадии в зоне II, при подозрении на "пре-плюс" или "плюс" болезнь независимо от стадии и локализации заболевания;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неделю: при наличии аваскулярой сетчатки в зоне I, при РН второй стадии в зоне II и РН третьей стадии в зоне III без признаков "плюс" болезни;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в две недели: при РН первой стадии в зоне II, при РН первой-второй стадии в зоне III без признаков "плюс" болезни, наличии аваскулярной сетчатки в зонах II и III.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 результатам осмотров глазного дна врач по специальности "Офтальмология (детская, взрослая)" выявляет РН и определяет группу недоношенных новорожденных, имеющих показания к оказанию офтальмологической помощи и направляет на оперативное лечение.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Абсолютными показаниями к оказанию офтальмологической помощи являются РН первого типа: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задняя агрессивная РН;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любая РН в зоне I с признаками "плюс" болезни;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РН третьей стадии в зоне I с или без признаков "плюс" болезни;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РН второй и третьей стадии в зоне II с признаками "плюс" болезни.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Относительными показаниями к оказанию офтальмологической помощи являются РН второго типа: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РН третьей стадии в зоне II без признаков "плюс" болезни;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РН первой и второй стадии в зоне I без признаков "плюс" болезни.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Офтальмологическая помощь недоношенному новорожденному с РН оказывается не позднее 48-72 часов после выявления показаний.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четвертом этапе, при мониторинге состояния глазного дна, в том числе у оперированных недоношенных новорожденных, принимается решение о завершении офтальмологического скрининга на основании не менее одного из следующих критериев: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васкуляризация сетчатки до зоны III без предшествующих признаков РН в зонах I или II;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полная васкуляризация сетчатки;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регресс РН.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Результаты офтальмологического скрининга, в том числе рекомендации о времени, месте следующего офтальмологического осмотра (по показаниям), по оказанию офтальмологической помощи вносятся в Историю развития новорожденного по форме, а также в выписку новорожденного из организации родовспоможения.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Медицинские организации, осуществляющие этапы офтальмологического скрининга недоношенных новорожденных, осуществляют преемственность, в том числе путем передачи данных офтальмологического скрининга (включая медицинскую организацию ПМСП по месту прикрепления).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Руководители медицинских организаций родовспоможения координирует организацию и качество проведения офтальмологического скрининга, а также своевременное направление недоношенных новорожденных с РН для оказания офтальмологической помощи.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Медицинские организации родовспоможения направляют в местные органы государственного управления здравоохранением областей, городов республиканского значения и столицы ежемесячно в срок до 1 числа месяца, следующего за отчетным, информацию о проведении офтальмологического скрининга недоношенных новорожденных группы риска по развитию ретинопатии недоношенных в организациях родовспоможения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ДСМ-313/2020.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–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Местные органы государственного управления здравоохранением областей, городов республиканского значения и столицы ежеквартально в срок до 5 числа месяца, следующего за отчетным периодом, направляют информацию и краткий анализ в курирующие республиканские центры, которые предоставляют сводную информацию в разрезе регионов и аналитическую справку в срок до 10 числа месяца, следующего за отчетным периодом, в уполномоченный орган.</w:t>
      </w:r>
    </w:p>
    <w:bookmarkEnd w:id="260"/>
    <w:bookmarkStart w:name="z293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организации скрининга на носительства спинальной мышечной атрофии у беременных и супружеских пар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главой 7 в соответствии с приказом Министра здравоохранения РК от 21.02.2025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3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Скрининг на носительства спинальной мышечной атрофии (далее – СМА) направлен на раннее выявление мутаций в генах беременных и супружеских пар до планирования беременности.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120 -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Задачами скрининга на носительства СМА являются:</w:t>
      </w:r>
    </w:p>
    <w:bookmarkEnd w:id="263"/>
    <w:bookmarkStart w:name="z30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охват беременных и супружеских пар до планирования беременности;</w:t>
      </w:r>
    </w:p>
    <w:bookmarkEnd w:id="264"/>
    <w:bookmarkStart w:name="z30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раннее выявление у беременных и супружеских пар до планирования беременности скрытого носительства СМА для дальнейшего обследования и своевременного предупреждения рождения детей со СМА;</w:t>
      </w:r>
    </w:p>
    <w:bookmarkEnd w:id="265"/>
    <w:bookmarkStart w:name="z30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беременных и супружеских пар с положительным результатом анализа на носительства СМА по вопросам углубленного генетического обследования и определения тактики дальнейшего мониторинга;</w:t>
      </w:r>
    </w:p>
    <w:bookmarkEnd w:id="266"/>
    <w:bookmarkStart w:name="z30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данных лиц, с положительным результатом анализа на носительства СМА в медицинскую информационную систему (далее – МИС) для ведения учета;</w:t>
      </w:r>
    </w:p>
    <w:bookmarkEnd w:id="267"/>
    <w:bookmarkStart w:name="z30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анализ эффективности скрининга на носительства СМА.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Этапы проведения скрининга на носительства СМА беременных и супружеских пар до планирования беременности:</w:t>
      </w:r>
    </w:p>
    <w:bookmarkEnd w:id="269"/>
    <w:bookmarkStart w:name="z294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в организациях амбулаторно-поликлинической службы (ПМСП, ЦРБ, МЦЗ);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в консультативно-диагностических отделениях на уровне перинатальных центров (многопрофильных больниц).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На первом этапе скрининга врач общей практики (далее – ВОП) или обученный медицинский работник организации ПМСП (ЦРБ, МЦЗ):</w:t>
      </w:r>
    </w:p>
    <w:bookmarkEnd w:id="271"/>
    <w:bookmarkStart w:name="z305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информационно-разъяснительную работу среди целевой группы о целесообразности своевременного прохождения скрининга на носительства СМА, через социальные сети и другие современные каналы коммуникации;</w:t>
      </w:r>
    </w:p>
    <w:bookmarkEnd w:id="272"/>
    <w:bookmarkStart w:name="z305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список беременных и лиц из целевой группы, с определением маршрута движения и организует проведение скрининга на носительства СМА;</w:t>
      </w:r>
    </w:p>
    <w:bookmarkEnd w:id="273"/>
    <w:bookmarkStart w:name="z30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беременных и лиц из целевой группы с положительным результатом анализа на носительства СМА (далее – с носительством СМА), направляет к врачом по специальности "Медицинская генетика" на консультацию и дообследования.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втором этапе в консультативно-диагностических отделениях на уровне перинатальных центров (многопрофильных больниц) врач по специальности "Медицинская генетика":</w:t>
      </w:r>
    </w:p>
    <w:bookmarkEnd w:id="275"/>
    <w:bookmarkStart w:name="z30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консультацию и проводит информационно-разъяснительную работу среди беременных и лиц из целевой группы с носительством СМА по вопросам планирования семьи и обследования супруг на носительства СМА;</w:t>
      </w:r>
    </w:p>
    <w:bookmarkEnd w:id="276"/>
    <w:bookmarkStart w:name="z30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консультативную помощь по вопросам обследования и наблюдения беременных и лиц из целевой группы, с носительством СМА;</w:t>
      </w:r>
    </w:p>
    <w:bookmarkEnd w:id="277"/>
    <w:bookmarkStart w:name="z306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углубленное обследование и проводит персонифицированную регистрацию беременных и лиц из целевой группы с носительством СМА и в МИС;</w:t>
      </w:r>
    </w:p>
    <w:bookmarkEnd w:id="278"/>
    <w:bookmarkStart w:name="z306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обследования супруг беременных, и супружеских пар с носительством СМА, до планирования беременности;</w:t>
      </w:r>
    </w:p>
    <w:bookmarkEnd w:id="279"/>
    <w:bookmarkStart w:name="z306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проводит анализ исхода беременности и рождения детей у беременных и супружеских пар с носительством СМА;</w:t>
      </w:r>
    </w:p>
    <w:bookmarkEnd w:id="280"/>
    <w:bookmarkStart w:name="z306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и анализ эффективности проведенного скрининга на носительства СМА.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124 -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Руководители медицинских организаций (перинатальных центров, многопрофильных больниц, ПМСП, ЦРБ, МЦЗ) обеспечивают охват и качественное проведение скрининга на носительства СМА беременных и супружеских пар, с соблюдением преемственности на всех этапах.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125 -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126. Исключен приказом Министра здравоохранения РК от 21.08.2025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8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забора, маркировки, доставки образца крови беременной женщины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Забор крови производится при наличии заполненного вкладного листа "Направление крови на биохимический генетический скрининг" формы № 097/у,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ДСМ-175/2020). Все пункты заполняются корректно и разборчиво.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крови проводится в медицинских организациях, оказывающих в амбулаторных условиях, помощь беременным женщинам, в срок с 11 недель 0 дней по 13 недель 6 дней с первого дня последней менструации.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крови производится при наличии данных ультразвукового скрининга первого триместра (рекомендуется в течении 1-3 дней), натощак в одноразовую вакуумную пробирку с разделительным гелем или одноразовую пробирку вакуумного типа с активатором сгустка, без применения антикоагулянтов при свободном ее течении через иглу, избегая гемолиза в объеме не менее 5 мл, или при заборе крови на сухие пятна крови проводится с использованием фильтровальной бумаги, предназначенной для забора крови на анализ материнских сывороточных маркеров, и контактно-активируемого ланцета. При контакте с фильтровальной бумагой используются стерильные перчатки.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на пробирке с кровью или фильтровальной бумаге с пятнами крови беременной женщине присваивается в соответствии с номером на бланке направления.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забора крови пробирку аккуратно (без встряхивания) переворачивают 5 – 6 раз для полного смешивания крови с реагентами, оставляют при комнатной температуре на 30 – 60 минут до образования сгустка, затем центрифугируют 10 минут при оборотах центрифуги, соответствующих относительной центробежной силе 1500 – 2000 g. При необходимости сыворотку аккуратно отделяют пипеткой или переливают в специальный чистый "Эппендорф" (объемом не менее 1,5 мл) с маркировкой пробирки, соответствующей бланку – направлению.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заборе крови на сухие пятна крови: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протереть место прокола среднего или безымянного пальца 70% этиловым спиртом, дождаться полного высыхания места прокола;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помощи стерильного ланцета сделать надрез и (или) прокол, убрать первую небольшую каплю крови стерильной ватой и опустить руку вниз, чтобы увеличить приток крови;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подождать пока сформируется большая капля крови без сдавливания пальца и коснуться ее фильтровальной бумагой без прижимания к пальцу, прикладывать бумагу так, чтобы за один прием выступившее количество крови пропитало фильтровальную бумагу насквозь и полностью закрыло или пропитало обозначенную окружность;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пропитывание каждого кружка фильтровальной бумаги выполняется только при однократном прикладывании с одной стороны фильтровальной бумаги, таким образом заполнить кровью все кружки на фильтровальной бумаге;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стерильной спиртовой салфеткой протереть палец, прижать стерильной спиртовой салфеткой и держать до полной остановки крови.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Фильтровальную бумагу с пятнами крови разместить и высушить горизонтально на чистой сухой неабсорбирующей поверхности, избегая соприкосновения и перекрывания пятен крови, при комнатной температуре не менее 3 часов вдали от источников тепла, прямого солнечного света и потоков воздуха. После сушки образцы сухих пятен крови собрать и упаковать без соприкосновения сухих пятен крови в бумажный водонепроницаемый и устойчивый к надрыву конверт для последующей отправки в медицинскую организацию второго этапа пренатального скрининга. До отправки образцы сухих пятен крови хранить в сухом прохладном месте, не в холодильнике.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медицинскую организацию второго этапа пренатального скрининга доставляются образцы сывороток в термоконтейнере с хладэлементом при температуре плюс 2º – 8º 0С, образцы сухих пятен крови без соблюдения температурных режимов в течение 36 часов после забора крови с заполненными вкладными листами по форме № 097/у,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– 175/2020, с сопроводительным письмом на бумажном и (или) электронном носителе. Каждый образец сыворотки или сухого пятна крови беременной женщины сопровождается заполненным вкладным листом по форме № 097/у,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медицинской организации второго этапа пренатального скрининга фиксируется дата прибытия каждого образца крови беременной женщины. Срок выдачи результата анализа материнских сывороточных маркеров не превышает 3 календарных дней после прибытия образца крови беременной женщины в медицинскую организацию второго этапа пренатального скрининга.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сывороток или сухих пятен крови, забор которых произведен с нарушениями сроков, правил забора, доставки, хранения, с отсутствием правильно заполненного бланка-направления, в медицинской организации второго этапа пренатального скрининга не анализируются с уведомлением направившей медицинской организации первого этапа в день поступления образца сыворотки или сухого пятна крови.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 первого этапа пренатального скрининга после получения уведомления незамедлительно организует повторный забор крови беременной женщины и повторную отправку образца крови с соблюдением всех правил и сроков забора крови.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индивидуального генетического риска медицинская организация второго этапа пренатального скрининга в день получения результата комбинированного теста первого триместра передает дополнительно информацию о беременной женщине высокого риска в направившую ее медицинскую организацию первого этапа пренатального скрининга.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организация, выполнившая анализ МСМ хранит: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сывороток беременных женщин в условиях морозильной камеры при температуре минус 20º 0С в течение одного года или до получения информации об исходе родов: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фильтровальные бланки с сухими пятнами крови при комнатной температуре в прохладном сухом темном месте в течение двух последующих лет или до получения информации об исходе родов, после чего утилизирует 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Республики,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акттов под № 21080).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6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забора, маркировки и транспортировки образцов сухих пятен крови новорожденных на определение фенилаланина и тиреотропного гормона </w:t>
      </w:r>
    </w:p>
    <w:bookmarkEnd w:id="306"/>
    <w:bookmarkStart w:name="z36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образцов сухих пятен крови на определение фенилаланина и тиреотропного гормона производится у доношенных новорожденных на 2-3 сутки жизни (25-72 часа жизни), у недоношенных – на 7-14 сутки жизни, утром не менее чем через 3 часа после последнего кормления методом сухого пятна.</w:t>
      </w:r>
    </w:p>
    <w:bookmarkEnd w:id="307"/>
    <w:bookmarkStart w:name="z36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Кровь наносится на фильтровальные бумажные карточки (далее – тест-бланки), входящие в состав набора реактивов. Информация о взятии образца крови на определение фенилаланина и тиреотропного гормона вносится в выписку новорожденного или карту амбулаторного больного с указанием даты забора крови.</w:t>
      </w:r>
    </w:p>
    <w:bookmarkEnd w:id="308"/>
    <w:bookmarkStart w:name="z3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 забора образцов сухих пятен крови включает несколько этапов: </w:t>
      </w:r>
    </w:p>
    <w:bookmarkEnd w:id="309"/>
    <w:bookmarkStart w:name="z37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забором крови пятка новорожденного ребенка протирается влажной, затем стерильной салфеткой, смоченной в 70% этиловым спиртом. Во избежание гемолиза крови, обработанное место следует промокнуть сухой стерильной салфеткой;</w:t>
      </w:r>
    </w:p>
    <w:bookmarkEnd w:id="310"/>
    <w:bookmarkStart w:name="z37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прокол пятки новорожденного ребенка осуществляется стерильным одноразовым скарификатором на глубину не более 2 мм, первая капля крови снимается стерильным сухим тампоном;</w:t>
      </w:r>
    </w:p>
    <w:bookmarkEnd w:id="311"/>
    <w:bookmarkStart w:name="z3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надавливания на пятку новорожденного ребенка дождаться накопления второй капли крови, к которой перпендикулярно прикладывается тест-бланк, пропитывается кровью однократно, полностью и насквозь. Наносится не менее 3 пятен крови на одном тест-бланке, диаметр пятна не менее 12 мм, вид пятен крови одинаковый с обеих сторон тест-бланка;</w:t>
      </w:r>
    </w:p>
    <w:bookmarkEnd w:id="312"/>
    <w:bookmarkStart w:name="z37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тест-бланки с кровью высушиваются в горизонтальном положении на чистой обезжиренной поверхности не менее двух часов без применения дополнительной тепловой обработки, не допуская прямых солнечных лучей;</w:t>
      </w:r>
    </w:p>
    <w:bookmarkEnd w:id="313"/>
    <w:bookmarkStart w:name="z37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работник, осуществляющий забор крови, на тест-бланках с кровью, не затрагивая пятен крови, шариковой ручкой разборчиво записывает следующие сведения:</w:t>
      </w:r>
    </w:p>
    <w:bookmarkEnd w:id="314"/>
    <w:bookmarkStart w:name="z37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тест-бланка с образцом крови;</w:t>
      </w:r>
    </w:p>
    <w:bookmarkEnd w:id="315"/>
    <w:bookmarkStart w:name="z37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матери ребенка;</w:t>
      </w:r>
    </w:p>
    <w:bookmarkEnd w:id="316"/>
    <w:bookmarkStart w:name="z37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регистрационный номер медицинской документации (номер истории родов, истории болезни или карты амбулаторного больного);</w:t>
      </w:r>
    </w:p>
    <w:bookmarkEnd w:id="317"/>
    <w:bookmarkStart w:name="z37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просушивания тест-бланки с кровью собираются и упаковываются без соприкосновения сухих пятен крови в чистый бумажный водонепроницаемый и устойчивый к надрыву конверт для последующей отправки в течение не более 36 часов после забора крови в медико-генетическую консультацию;</w:t>
      </w:r>
    </w:p>
    <w:bookmarkEnd w:id="318"/>
    <w:bookmarkStart w:name="z37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отправки тест-бланки с кровью хранятся в сухом прохладном месте, не в холодильнике. Тест-бланки с кровью сопровождаются списком с указанием следующих сведений:</w:t>
      </w:r>
    </w:p>
    <w:bookmarkEnd w:id="319"/>
    <w:bookmarkStart w:name="z38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медицинской организации, в котором произведен забор образцов крови у новорожденного;</w:t>
      </w:r>
    </w:p>
    <w:bookmarkEnd w:id="320"/>
    <w:bookmarkStart w:name="z38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тест-бланка с образцом крови;</w:t>
      </w:r>
    </w:p>
    <w:bookmarkEnd w:id="321"/>
    <w:bookmarkStart w:name="z38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матери ребенка;</w:t>
      </w:r>
    </w:p>
    <w:bookmarkEnd w:id="322"/>
    <w:bookmarkStart w:name="z38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матери (или отца) ребенка;</w:t>
      </w:r>
    </w:p>
    <w:bookmarkEnd w:id="323"/>
    <w:bookmarkStart w:name="z38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родов;</w:t>
      </w:r>
    </w:p>
    <w:bookmarkEnd w:id="324"/>
    <w:bookmarkStart w:name="z38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истории родов (истории болезни или поликлинической карты);</w:t>
      </w:r>
    </w:p>
    <w:bookmarkEnd w:id="325"/>
    <w:bookmarkStart w:name="z38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взятия образца крови;</w:t>
      </w:r>
    </w:p>
    <w:bookmarkEnd w:id="326"/>
    <w:bookmarkStart w:name="z38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осуществляющего забор крови.</w:t>
      </w:r>
    </w:p>
    <w:bookmarkEnd w:id="327"/>
    <w:bookmarkStart w:name="z38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Тест-бланки сухих пятен крови принимаются, проверяются на качество забора крови и правильность их заполнения медицинским работником, ответственным за забор крови на определение фенилаланина и тиреотропного гормона в данной медицинской организации.</w:t>
      </w:r>
    </w:p>
    <w:bookmarkEnd w:id="328"/>
    <w:bookmarkStart w:name="z38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ведется регистрационный журнал с указанием всех вышеуказанных сведений о новорожденном, включая точный адрес фактического проживания и номера телефона матери и даты отправки пятна крови.</w:t>
      </w:r>
    </w:p>
    <w:bookmarkEnd w:id="329"/>
    <w:bookmarkStart w:name="z39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транспортировка сухих пятен крови осуществляется в бумажном водонепроницаемом и устойчивом к надрыву конверте при комнатной температуре от +15 до +25С в субъекты здравоохранения, имеющие лицензию на медицинскую деятельность по подвиду "Лабораторная диагностика", для первичного анализа образца крови новорожденного на определение фенилаланина и тиреотропного гормона не позднее 3 календарных дней после забора образцов сухих пятен крови.</w:t>
      </w:r>
    </w:p>
    <w:bookmarkEnd w:id="330"/>
    <w:bookmarkStart w:name="z39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заборе сухих пятен крови новорожденных для повторного анализа сухие пятна крови доставляются в отдельном бумажном водонепроницаемом и устойчивом к надрыву конверте с пометкой "Повтор ФКУ" или "Повтор врожденный гипотиреоз".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9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первичного и повторного анализа на определение фенилаланина и тиреотропного гормона </w:t>
      </w:r>
    </w:p>
    <w:bookmarkEnd w:id="332"/>
    <w:bookmarkStart w:name="z39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анализ на определение фенилаланина и тиреотропного гормона из сухого пятна крови новорожденных детей проводится в субъектах здравоохранения, имеющих лицензию на медицинскую деятельность по подвиду "Лабораторная диагностика" не позднее 3 календарных дней после получения образца сухих пятен крови. Дата прибытия образца сухих пятен крови и дата постановки анализа фиксируются в специальном журнале.</w:t>
      </w:r>
    </w:p>
    <w:bookmarkEnd w:id="333"/>
    <w:bookmarkStart w:name="z39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Неправильно взятые сухие пятна крови новорожденных фиксируются в журнале, возвращаются для повторного забора крови в медицинскую организацию родовспоможения или ПМСП с прикрепленным пофамильным списком. Регистрационный номер нового тест-бланка с сухим пятном крови ставится в соответствии с первичным регистрационным номером и тест-бланк направляется в отдельном конверте с пометкой "Возврат".</w:t>
      </w:r>
    </w:p>
    <w:bookmarkEnd w:id="334"/>
    <w:bookmarkStart w:name="z39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анализа на определение фенилаланина и тиреотропного гормона сухого пятна крови новорожденных выдается согласно формы № 097/у "Направление крови на биохимический генетический скрининг"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ДСМ-175/2020.</w:t>
      </w:r>
    </w:p>
    <w:bookmarkEnd w:id="335"/>
    <w:bookmarkStart w:name="z39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Тест-бланки с сухими пятнами крови новорожденных хранятся в сухом, прохладном месте в герметичной упаковке без доступа прямых солнечных лучей в течение 3 лет и утилизируются согласно действующим требованиям в Республике Казахстан согласно санитарно-эпидемиологическим требованиям к сбору, использованию, применению, обезвреживанию, доставке, хранению и захоронению отходов производства и потребления,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потребления"" (Зарегистрирован в Министерстве юстиции Республики Казахстан 28 декабря 2020 года № 21934) в медицинской организации неонатального скрининга.</w:t>
      </w:r>
    </w:p>
    <w:bookmarkEnd w:id="336"/>
    <w:bookmarkStart w:name="z39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позднего выявления (позднее 30 дней жизни ребенка) либо пропуска ФКУ и (или) врожденного гипотиреоза сухие пятна крови этого ребенка направляются для проведения межлабораторного сравнительного испытания анализов на определение фенилаланина и тиреотропного гормона.</w:t>
      </w:r>
    </w:p>
    <w:bookmarkEnd w:id="337"/>
    <w:bookmarkStart w:name="z39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повышенном содержании в крови ребенка тиреотропного гормона 9,0 mU/ml и выше или фенилаланина 2,1 mg/dL и выше проводится ре-тест из первичных сухих пятен крови.</w:t>
      </w:r>
    </w:p>
    <w:bookmarkEnd w:id="338"/>
    <w:bookmarkStart w:name="z40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высокого уровня фенилаланина или тиреотропного гормона в ре-тесте из первичного сухого пятна крови новорожденного субъект здравоохранения, имеющий лицензию на медицинскую деятельность по подвиду "Лабораторная диагностика" передает информацию о новорожденном главному врачу медицинской организации, направившей образец крови на исследование в течение 24 часов.</w:t>
      </w:r>
    </w:p>
    <w:bookmarkEnd w:id="339"/>
    <w:bookmarkStart w:name="z40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организации, в которой находится или состоит на учете новорожденный, в течение 72 часов после получения вызова обеспечивает повторный забор и доставку сухого пятна крови новорожденного для повторного анализа. Повторные сухие пятна крови доставляются в отдельном конверте с пометкой "Повтор ФКУ" или "Повтор врожденный гипотиреоз".</w:t>
      </w:r>
    </w:p>
    <w:bookmarkEnd w:id="340"/>
    <w:bookmarkStart w:name="z40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обследование крови новорожденного ребенка проводится в течение 36 часов с момента поступления образца крови.</w:t>
      </w:r>
    </w:p>
    <w:bookmarkEnd w:id="341"/>
    <w:bookmarkStart w:name="z40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повышенном уровне тиреотропного гормона ребенок направляется на консультацию врача по специальности "Эндокринология" для клинико-биохимической верификации диагноза, амбулаторного лечения и диспансерного наблюдения.</w:t>
      </w:r>
    </w:p>
    <w:bookmarkEnd w:id="342"/>
    <w:bookmarkStart w:name="z40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повышенном уровне фенилаланина в крови ребенок направляется на консультацию врача по специальности "Медицинская генетика" для медико-генетического консультирования, назначения лечения, расчета диетотерапии с лечебным питанием и безбелковыми (малобелковыми) продуктами, проведения мониторинга лечения и диспансерного наблюдения.</w:t>
      </w:r>
    </w:p>
    <w:bookmarkEnd w:id="343"/>
    <w:bookmarkStart w:name="z40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ФКУ или врожденный гипотиреоз подтверждается или исключается в течение 21 дня жизни ребенка. Лечение ФКУ и врожденного гипотиреоза назначается ребенку в течение 30 дней жизни.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49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Факторы риска по тугоухости и глухоте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риска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беременных, гипертензивные состояния, связанные с беременностью, преэклампсия и эклампсия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прерывания беременности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резус-конфликт матери и плода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матки, применение цитостатиков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перенесенные инфекционные и вирусные заболевания матери во время беременности (краснуха, корь, грипп, ангина, цитомегаловирус, герпес, токсоплазмоз, хламидиоз, трихомониаз, СПИД и другие)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 время беременности или для лечения новорожденного лекарственных средств с ототоксическим действием (антибиотики аминогликозидного ряда - стрептомицин, амикацин, блеомицин, мономицин, канамицин, гентамицин, тобрамицин, неомицин и другие; антибиотики из группы макролидов - эритромицин, азитромицин и другие; петлевые диуретики - фуросемид и другие; нестероидные противовоспалительные препараты и другие)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тиреотоксикоз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эмбриофетопатия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стремительные, запоздалые, преждевременные, затяжные роды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и тазовое предлежание плода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расположение плаценты, частичная отслойка плаценты, кровотечение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акушерских щипцов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кесарево сечение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анте- и интранатальная гипоксия плода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асфиксия новорожденного (первая оценка по Апгар менее 5 баллов, вторая оценка по Апгар менее 7 баллов)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родовая травма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гипербилирубинемия (более 20 ммоль/л)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болезнь новорожденного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тела при рождении менее 1 500 граммов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 степень недоношенности (гестационный возраст менее 32 недель)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переношенность (гестационный возраст более 42 недель)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патология челюстно-лицевого скелета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гипоксически-ишемическое поражение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гипоксически-геморрагическое поражение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 и интенсивная терапия ребенка после рождения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использование для лечения новорожденного искусственной вентиляции легких (продолжительностью более 96 часов)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матери старше 40 лет (поздние роды)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заболевания у матери или отца, сопровождающиеся поражением слухового анализатора (синдром Ваарденбурга, синдром Ушера, ото-палато-двигательный синдром и другие)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3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среди ближайших родственников ребенка хотя бы одного человека с нарушением слуха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59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проведения аудиологического скрининга новорожденным и детям в возрасте до 6 лет включительно методом вызванной отоакустической эмиссии (ВОАЭ)</w:t>
      </w:r>
    </w:p>
    <w:bookmarkEnd w:id="378"/>
    <w:bookmarkStart w:name="z5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Представиться маме ребенка.</w:t>
      </w:r>
    </w:p>
    <w:bookmarkEnd w:id="379"/>
    <w:bookmarkStart w:name="z5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</w:t>
      </w:r>
    </w:p>
    <w:bookmarkEnd w:id="380"/>
    <w:bookmarkStart w:name="z5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Заполнить добровольное информированное согласие или отказ на проведение аудиологического скрининга</w:t>
      </w:r>
    </w:p>
    <w:bookmarkEnd w:id="381"/>
    <w:bookmarkStart w:name="z5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Получить устное согласие на проведение процедуры.</w:t>
      </w:r>
    </w:p>
    <w:bookmarkEnd w:id="382"/>
    <w:bookmarkStart w:name="z5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Включить устройство для проведения аудиологического скрининга и записать фамилию, имя, отчество (при его наличии), ИИН матери или ребенка при его наличии.</w:t>
      </w:r>
    </w:p>
    <w:bookmarkEnd w:id="383"/>
    <w:bookmarkStart w:name="z5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Провести гигиеническую обработку рук.</w:t>
      </w:r>
    </w:p>
    <w:bookmarkEnd w:id="384"/>
    <w:bookmarkStart w:name="z5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Очистить наружные слуховые проходы ребенка от серы или послеродовой смазки.</w:t>
      </w:r>
    </w:p>
    <w:bookmarkEnd w:id="385"/>
    <w:bookmarkStart w:name="z5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Положить ребенка в положение на спине на кушетку или положить его на руки матери, сидящей на стуле.</w:t>
      </w:r>
    </w:p>
    <w:bookmarkEnd w:id="386"/>
    <w:bookmarkStart w:name="z6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Проводить тестирование при нахождении ребенка в состоянии естественного сна или в спокойном состоянии.</w:t>
      </w:r>
    </w:p>
    <w:bookmarkEnd w:id="387"/>
    <w:bookmarkStart w:name="z6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Обеспечить полную тишину в помещении, в котором проводится тестирование!</w:t>
      </w:r>
    </w:p>
    <w:bookmarkEnd w:id="388"/>
    <w:bookmarkStart w:name="z6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регистрации ВОАЭ применяются многоразовые вкладыши соответствующего размера, обработанные согласно правилам асептики и антисептики.</w:t>
      </w:r>
    </w:p>
    <w:bookmarkEnd w:id="389"/>
    <w:bookmarkStart w:name="z6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Подобрать тестовый вкладыш в зависимости от размера наружного слухового прохода ребенка так, чтобы он плотно прилегал к коже со всех сторон.</w:t>
      </w:r>
    </w:p>
    <w:bookmarkEnd w:id="390"/>
    <w:bookmarkStart w:name="z6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Надеть тестовый вкладыш до основания на наконечник пробника прибора для аудиологического скрининга.</w:t>
      </w:r>
    </w:p>
    <w:bookmarkEnd w:id="391"/>
    <w:bookmarkStart w:name="z6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Выбрать тестируемое ухо (правое или левое).</w:t>
      </w:r>
    </w:p>
    <w:bookmarkEnd w:id="392"/>
    <w:bookmarkStart w:name="z6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Вставить пробник в наружный слуховой проход. </w:t>
      </w:r>
    </w:p>
    <w:bookmarkEnd w:id="393"/>
    <w:bookmarkStart w:name="z6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и запись результатов производятся прибором в автоматическом режиме.</w:t>
      </w:r>
    </w:p>
    <w:bookmarkEnd w:id="394"/>
    <w:bookmarkStart w:name="z6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Извлечь пробник из уха.</w:t>
      </w:r>
    </w:p>
    <w:bookmarkEnd w:id="395"/>
    <w:bookmarkStart w:name="z6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Поменять тестовый вкладыш на другой.</w:t>
      </w:r>
    </w:p>
    <w:bookmarkEnd w:id="396"/>
    <w:bookmarkStart w:name="z6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Вставить пробник в наружный слуховой проход другого уха.</w:t>
      </w:r>
    </w:p>
    <w:bookmarkEnd w:id="397"/>
    <w:bookmarkStart w:name="z6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Произвести запись результата ВОАЭ.</w:t>
      </w:r>
    </w:p>
    <w:bookmarkEnd w:id="398"/>
    <w:bookmarkStart w:name="z6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тестирования тестовые вкладыши утилизировать или очистить в соответствии с правилами асептики и антисептики (без использования спирт содержащих растворов).</w:t>
      </w:r>
    </w:p>
    <w:bookmarkEnd w:id="399"/>
    <w:bookmarkStart w:name="z6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Интерпретировать результаты: </w:t>
      </w:r>
    </w:p>
    <w:bookmarkEnd w:id="400"/>
    <w:bookmarkStart w:name="z6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нормальном результате обследования на экране прибора будет написано "Прошел". В этом случае состояние слуховой функции пациента сохранено. </w:t>
      </w:r>
    </w:p>
    <w:bookmarkEnd w:id="401"/>
    <w:bookmarkStart w:name="z6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группы риска на экране появится надпись: "Не прошел", это означает, что отоакустическая эмиссия не зарегистрирована. </w:t>
      </w:r>
    </w:p>
    <w:bookmarkEnd w:id="402"/>
    <w:bookmarkStart w:name="z6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Сохранить результат тестирования в приборе.</w:t>
      </w:r>
    </w:p>
    <w:bookmarkEnd w:id="403"/>
    <w:bookmarkStart w:name="z6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Перенести данные на персональный компьютер.</w:t>
      </w:r>
    </w:p>
    <w:bookmarkEnd w:id="404"/>
    <w:bookmarkStart w:name="z6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Результаты обследования внести в медицинскую информационную систему. 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62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Алгоритмом проведения аудиологического скрининга новорожденным и детям в возрасте до 6 лет включительно методом коротколатентных слуховых вызванных потенциалов (КСВП)</w:t>
      </w:r>
    </w:p>
    <w:bookmarkEnd w:id="406"/>
    <w:bookmarkStart w:name="z6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Представиться маме ребенка.</w:t>
      </w:r>
    </w:p>
    <w:bookmarkEnd w:id="407"/>
    <w:bookmarkStart w:name="z6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Информирование родителя или другого законного представителя новорожденного о целях и процедуре проведения аудиологического скрининга, возможных последствиях отказа от обследования.</w:t>
      </w:r>
    </w:p>
    <w:bookmarkEnd w:id="408"/>
    <w:bookmarkStart w:name="z6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Заполнить добровольное информированное согласие или отказ на проведение аудиологического скрининга</w:t>
      </w:r>
    </w:p>
    <w:bookmarkEnd w:id="409"/>
    <w:bookmarkStart w:name="z6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Получить устное согласие на проведение процедуры.</w:t>
      </w:r>
    </w:p>
    <w:bookmarkEnd w:id="410"/>
    <w:bookmarkStart w:name="z6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Включить устройство для аудиологического скрининга, записать фамилию, имя, отчество (при его наличии), ИИН матери или ребенка при его наличии.</w:t>
      </w:r>
    </w:p>
    <w:bookmarkEnd w:id="411"/>
    <w:bookmarkStart w:name="z6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Провести гигиеническую обработку рук.</w:t>
      </w:r>
    </w:p>
    <w:bookmarkEnd w:id="412"/>
    <w:bookmarkStart w:name="z6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Очистить наружные слуховые проходы ребенка от серы или послеродовой смазки.</w:t>
      </w:r>
    </w:p>
    <w:bookmarkEnd w:id="413"/>
    <w:bookmarkStart w:name="z6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Положить ребенка в положение на спине на кушетку или положить его на руки матери, сидящей на стуле.</w:t>
      </w:r>
    </w:p>
    <w:bookmarkEnd w:id="414"/>
    <w:bookmarkStart w:name="z6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Проводить тестирование при нахождении ребенка в состоянии естественного сна или в спокойном состоянии.</w:t>
      </w:r>
    </w:p>
    <w:bookmarkEnd w:id="415"/>
    <w:bookmarkStart w:name="z6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Обеспечить полную тишину в помещении, в котором проводится тестирование.</w:t>
      </w:r>
    </w:p>
    <w:bookmarkEnd w:id="416"/>
    <w:bookmarkStart w:name="z6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кожи (в местах наложения токопроводящих электродов: лоб, позади ушная область, щечная область) на голове ребенка обработать без спиртового раствора и абразивным составом.</w:t>
      </w:r>
    </w:p>
    <w:bookmarkEnd w:id="417"/>
    <w:bookmarkStart w:name="z6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регистрации КСВП используются специальные одноразовые и многоразовые электроды. </w:t>
      </w:r>
    </w:p>
    <w:bookmarkEnd w:id="418"/>
    <w:bookmarkStart w:name="z6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установке электродов использовать электропроводный гель или пасту для улучшения электропроводности и уменьшения сопротивления кожи.</w:t>
      </w:r>
    </w:p>
    <w:bookmarkEnd w:id="419"/>
    <w:bookmarkStart w:name="z6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Электроды установить на коже головы ребенка согласно схеме, предложенной разработчиком оборудования. </w:t>
      </w:r>
    </w:p>
    <w:bookmarkEnd w:id="420"/>
    <w:bookmarkStart w:name="z6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наружные слуховые проходы ввести одноразовые внутриушные вкладыши конусовидные или цилиндрические, способные уменьшаться в диаметре под действием рук исследователя и затем "расправляться" в наружном слуховом проходе, полностью обтурируя его.</w:t>
      </w:r>
    </w:p>
    <w:bookmarkEnd w:id="421"/>
    <w:bookmarkStart w:name="z6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Тестирование и запись результатов производятся прибором в автоматическом режиме.</w:t>
      </w:r>
    </w:p>
    <w:bookmarkEnd w:id="422"/>
    <w:bookmarkStart w:name="z6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Сохранить результат тестирования в приборе.</w:t>
      </w:r>
    </w:p>
    <w:bookmarkEnd w:id="423"/>
    <w:bookmarkStart w:name="z6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Перенести данные на персональный компьютер.</w:t>
      </w:r>
    </w:p>
    <w:bookmarkEnd w:id="424"/>
    <w:bookmarkStart w:name="z6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обследования внести в медицинскую информационную систему. </w:t>
      </w:r>
    </w:p>
    <w:bookmarkEnd w:id="425"/>
    <w:bookmarkStart w:name="z6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завершения тестирования тестовые вкладыши утилизировать или очистить в соответствии с правилами асептики и антисептики. </w:t>
      </w:r>
    </w:p>
    <w:bookmarkEnd w:id="426"/>
    <w:bookmarkStart w:name="z6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Интерпретировать результаты: </w:t>
      </w:r>
    </w:p>
    <w:bookmarkEnd w:id="427"/>
    <w:bookmarkStart w:name="z6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нормальном результате обследования на экране прибора будет написано "Прошел". В этом случае состояние слуховой функции пациента сохранено. </w:t>
      </w:r>
    </w:p>
    <w:bookmarkEnd w:id="428"/>
    <w:bookmarkStart w:name="z6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группы риска на экране появится надпись: "Не прошел", это означает, что КСВП не зарегистрировано. </w:t>
      </w:r>
    </w:p>
    <w:bookmarkEnd w:id="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6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77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94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Центильные таблицы соотношения окружности головы к возрасту в месяцах для мальчиков в возрасте до 5 лет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 формате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"Год: месяц"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месяцах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окружности головы к возрасту в месяцах для мальчиков, сигмальные отклонения (далее – СО)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0</w:t>
            </w:r>
          </w:p>
          <w:bookmarkEnd w:id="4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1</w:t>
            </w:r>
          </w:p>
          <w:bookmarkEnd w:id="4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2</w:t>
            </w:r>
          </w:p>
          <w:bookmarkEnd w:id="4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3</w:t>
            </w:r>
          </w:p>
          <w:bookmarkEnd w:id="4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4</w:t>
            </w:r>
          </w:p>
          <w:bookmarkEnd w:id="4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5</w:t>
            </w:r>
          </w:p>
          <w:bookmarkEnd w:id="4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6</w:t>
            </w:r>
          </w:p>
          <w:bookmarkEnd w:id="4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7</w:t>
            </w:r>
          </w:p>
          <w:bookmarkEnd w:id="4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8</w:t>
            </w:r>
          </w:p>
          <w:bookmarkEnd w:id="4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9</w:t>
            </w:r>
          </w:p>
          <w:bookmarkEnd w:id="4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0:10</w:t>
            </w:r>
          </w:p>
          <w:bookmarkEnd w:id="4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0:11</w:t>
            </w:r>
          </w:p>
          <w:bookmarkEnd w:id="4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0</w:t>
            </w:r>
          </w:p>
          <w:bookmarkEnd w:id="4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1</w:t>
            </w:r>
          </w:p>
          <w:bookmarkEnd w:id="4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2</w:t>
            </w:r>
          </w:p>
          <w:bookmarkEnd w:id="4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3</w:t>
            </w:r>
          </w:p>
          <w:bookmarkEnd w:id="4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4</w:t>
            </w:r>
          </w:p>
          <w:bookmarkEnd w:id="4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5</w:t>
            </w:r>
          </w:p>
          <w:bookmarkEnd w:id="4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6</w:t>
            </w:r>
          </w:p>
          <w:bookmarkEnd w:id="4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7</w:t>
            </w:r>
          </w:p>
          <w:bookmarkEnd w:id="4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8</w:t>
            </w:r>
          </w:p>
          <w:bookmarkEnd w:id="4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9</w:t>
            </w:r>
          </w:p>
          <w:bookmarkEnd w:id="4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</w:t>
            </w:r>
          </w:p>
          <w:bookmarkEnd w:id="4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1:11</w:t>
            </w:r>
          </w:p>
          <w:bookmarkEnd w:id="4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0</w:t>
            </w:r>
          </w:p>
          <w:bookmarkEnd w:id="4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1</w:t>
            </w:r>
          </w:p>
          <w:bookmarkEnd w:id="4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2</w:t>
            </w:r>
          </w:p>
          <w:bookmarkEnd w:id="4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3</w:t>
            </w:r>
          </w:p>
          <w:bookmarkEnd w:id="4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4</w:t>
            </w:r>
          </w:p>
          <w:bookmarkEnd w:id="4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5</w:t>
            </w:r>
          </w:p>
          <w:bookmarkEnd w:id="4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6</w:t>
            </w:r>
          </w:p>
          <w:bookmarkEnd w:id="4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7</w:t>
            </w:r>
          </w:p>
          <w:bookmarkEnd w:id="4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8</w:t>
            </w:r>
          </w:p>
          <w:bookmarkEnd w:id="4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9</w:t>
            </w:r>
          </w:p>
          <w:bookmarkEnd w:id="4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2:10</w:t>
            </w:r>
          </w:p>
          <w:bookmarkEnd w:id="4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2:11</w:t>
            </w:r>
          </w:p>
          <w:bookmarkEnd w:id="4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0</w:t>
            </w:r>
          </w:p>
          <w:bookmarkEnd w:id="4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1</w:t>
            </w:r>
          </w:p>
          <w:bookmarkEnd w:id="4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2</w:t>
            </w:r>
          </w:p>
          <w:bookmarkEnd w:id="4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3</w:t>
            </w:r>
          </w:p>
          <w:bookmarkEnd w:id="4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4</w:t>
            </w:r>
          </w:p>
          <w:bookmarkEnd w:id="4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5</w:t>
            </w:r>
          </w:p>
          <w:bookmarkEnd w:id="4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6</w:t>
            </w:r>
          </w:p>
          <w:bookmarkEnd w:id="4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7</w:t>
            </w:r>
          </w:p>
          <w:bookmarkEnd w:id="4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8</w:t>
            </w:r>
          </w:p>
          <w:bookmarkEnd w:id="4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9</w:t>
            </w:r>
          </w:p>
          <w:bookmarkEnd w:id="4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3:10</w:t>
            </w:r>
          </w:p>
          <w:bookmarkEnd w:id="4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3:11</w:t>
            </w:r>
          </w:p>
          <w:bookmarkEnd w:id="4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0</w:t>
            </w:r>
          </w:p>
          <w:bookmarkEnd w:id="4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1</w:t>
            </w:r>
          </w:p>
          <w:bookmarkEnd w:id="4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2</w:t>
            </w:r>
          </w:p>
          <w:bookmarkEnd w:id="4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3</w:t>
            </w:r>
          </w:p>
          <w:bookmarkEnd w:id="4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4</w:t>
            </w:r>
          </w:p>
          <w:bookmarkEnd w:id="4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5</w:t>
            </w:r>
          </w:p>
          <w:bookmarkEnd w:id="4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6</w:t>
            </w:r>
          </w:p>
          <w:bookmarkEnd w:id="4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7</w:t>
            </w:r>
          </w:p>
          <w:bookmarkEnd w:id="4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8</w:t>
            </w:r>
          </w:p>
          <w:bookmarkEnd w:id="4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9</w:t>
            </w:r>
          </w:p>
          <w:bookmarkEnd w:id="4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4:10</w:t>
            </w:r>
          </w:p>
          <w:bookmarkEnd w:id="4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4:11</w:t>
            </w:r>
          </w:p>
          <w:bookmarkEnd w:id="4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 0</w:t>
            </w:r>
          </w:p>
          <w:bookmarkEnd w:id="4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57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Центильные таблицы соотношения окружности головы к возрасту в месяцах для девочек в возрасте до 5 лет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в формате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"Год: месяц"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месяцах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окружности головы к возрасту в месяцах, для девочек сигмальные отклонения (далее – СО)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0</w:t>
            </w:r>
          </w:p>
          <w:bookmarkEnd w:id="4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1</w:t>
            </w:r>
          </w:p>
          <w:bookmarkEnd w:id="4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2</w:t>
            </w:r>
          </w:p>
          <w:bookmarkEnd w:id="4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3</w:t>
            </w:r>
          </w:p>
          <w:bookmarkEnd w:id="5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4</w:t>
            </w:r>
          </w:p>
          <w:bookmarkEnd w:id="5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5</w:t>
            </w:r>
          </w:p>
          <w:bookmarkEnd w:id="5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6</w:t>
            </w:r>
          </w:p>
          <w:bookmarkEnd w:id="5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7</w:t>
            </w:r>
          </w:p>
          <w:bookmarkEnd w:id="5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8</w:t>
            </w:r>
          </w:p>
          <w:bookmarkEnd w:id="5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 9</w:t>
            </w:r>
          </w:p>
          <w:bookmarkEnd w:id="5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0:10</w:t>
            </w:r>
          </w:p>
          <w:bookmarkEnd w:id="5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0:11</w:t>
            </w:r>
          </w:p>
          <w:bookmarkEnd w:id="5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0</w:t>
            </w:r>
          </w:p>
          <w:bookmarkEnd w:id="5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1</w:t>
            </w:r>
          </w:p>
          <w:bookmarkEnd w:id="5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2</w:t>
            </w:r>
          </w:p>
          <w:bookmarkEnd w:id="5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3</w:t>
            </w:r>
          </w:p>
          <w:bookmarkEnd w:id="5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4</w:t>
            </w:r>
          </w:p>
          <w:bookmarkEnd w:id="5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5</w:t>
            </w:r>
          </w:p>
          <w:bookmarkEnd w:id="5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6</w:t>
            </w:r>
          </w:p>
          <w:bookmarkEnd w:id="5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7</w:t>
            </w:r>
          </w:p>
          <w:bookmarkEnd w:id="5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8</w:t>
            </w:r>
          </w:p>
          <w:bookmarkEnd w:id="5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9</w:t>
            </w:r>
          </w:p>
          <w:bookmarkEnd w:id="5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</w:t>
            </w:r>
          </w:p>
          <w:bookmarkEnd w:id="5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1:11</w:t>
            </w:r>
          </w:p>
          <w:bookmarkEnd w:id="5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0</w:t>
            </w:r>
          </w:p>
          <w:bookmarkEnd w:id="5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1</w:t>
            </w:r>
          </w:p>
          <w:bookmarkEnd w:id="5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2</w:t>
            </w:r>
          </w:p>
          <w:bookmarkEnd w:id="5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3</w:t>
            </w:r>
          </w:p>
          <w:bookmarkEnd w:id="5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4</w:t>
            </w:r>
          </w:p>
          <w:bookmarkEnd w:id="5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5</w:t>
            </w:r>
          </w:p>
          <w:bookmarkEnd w:id="5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6</w:t>
            </w:r>
          </w:p>
          <w:bookmarkEnd w:id="5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7</w:t>
            </w:r>
          </w:p>
          <w:bookmarkEnd w:id="5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8</w:t>
            </w:r>
          </w:p>
          <w:bookmarkEnd w:id="5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 9</w:t>
            </w:r>
          </w:p>
          <w:bookmarkEnd w:id="5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2:10</w:t>
            </w:r>
          </w:p>
          <w:bookmarkEnd w:id="5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2:11</w:t>
            </w:r>
          </w:p>
          <w:bookmarkEnd w:id="5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0</w:t>
            </w:r>
          </w:p>
          <w:bookmarkEnd w:id="5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1</w:t>
            </w:r>
          </w:p>
          <w:bookmarkEnd w:id="5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2</w:t>
            </w:r>
          </w:p>
          <w:bookmarkEnd w:id="5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3</w:t>
            </w:r>
          </w:p>
          <w:bookmarkEnd w:id="5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4</w:t>
            </w:r>
          </w:p>
          <w:bookmarkEnd w:id="5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5</w:t>
            </w:r>
          </w:p>
          <w:bookmarkEnd w:id="5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6</w:t>
            </w:r>
          </w:p>
          <w:bookmarkEnd w:id="5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7</w:t>
            </w:r>
          </w:p>
          <w:bookmarkEnd w:id="5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8</w:t>
            </w:r>
          </w:p>
          <w:bookmarkEnd w:id="5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 9</w:t>
            </w:r>
          </w:p>
          <w:bookmarkEnd w:id="5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3:10</w:t>
            </w:r>
          </w:p>
          <w:bookmarkEnd w:id="5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3:11</w:t>
            </w:r>
          </w:p>
          <w:bookmarkEnd w:id="5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0</w:t>
            </w:r>
          </w:p>
          <w:bookmarkEnd w:id="5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1</w:t>
            </w:r>
          </w:p>
          <w:bookmarkEnd w:id="5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2</w:t>
            </w:r>
          </w:p>
          <w:bookmarkEnd w:id="5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3</w:t>
            </w:r>
          </w:p>
          <w:bookmarkEnd w:id="5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4</w:t>
            </w:r>
          </w:p>
          <w:bookmarkEnd w:id="5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5</w:t>
            </w:r>
          </w:p>
          <w:bookmarkEnd w:id="5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6</w:t>
            </w:r>
          </w:p>
          <w:bookmarkEnd w:id="5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7</w:t>
            </w:r>
          </w:p>
          <w:bookmarkEnd w:id="5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8</w:t>
            </w:r>
          </w:p>
          <w:bookmarkEnd w:id="5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 9</w:t>
            </w:r>
          </w:p>
          <w:bookmarkEnd w:id="5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4:10</w:t>
            </w:r>
          </w:p>
          <w:bookmarkEnd w:id="5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4:11</w:t>
            </w:r>
          </w:p>
          <w:bookmarkEnd w:id="5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5: 0</w:t>
            </w:r>
          </w:p>
          <w:bookmarkEnd w:id="5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201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Анкетирование законных представителей детей в соответствии с возрастом ребенка и оценка критериев развития ребенка Оценка критериев нервно-психического развития ребенка в возрасте от 2 до 3 месяцев включительно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приказа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Держит голову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соединяет руки по средней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 голову лежа на животе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в рот пальцы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 и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взор на ярких предметах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Прослеживает глаза по средней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мать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 голову в сторону звука, смеется в голос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сосать и глотать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Улыбается в ответ на улыбку взрослого,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Улыбается спонтанно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лицо взрослого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4 до 6 месяцев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Держит голову устойчиво, не шатаясь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 грудь, опираясь на предплечья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Переворачивается со спины на живот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Хватает погремушки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своими ручками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 и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голос матери, узнает мать (радуется)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Прослеживает глазами на 180 градусов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Обращает внимание на мелкие контрастные предметы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Ищет говорящего,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Узнает мать (радуется),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Улыбается спонтанно,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 грудь матери или бутылочку во время кормления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6 месяцев до 11 месяцев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Сидит, опираясь на руки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предмет, удерживаемый на расстоянии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одну или другую руку, без предпочтения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Мигает, когда объект приближается к левому или правому глазу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 предмет, который только что спрятали (ожидается в 9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 и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различные звуки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Поворачивает голову, чтобы посмотреть на говорящего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Реагирует на свое имя (с 9 месяцев)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Привлекает взгляд другого человека (например, плачет, когда на него смотрят, и перестает плакать, когда на него смотрят),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12 до 17 месяцев включительно (от 1 года до 1 года 4 месяцев)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переходит из положения лежа в положение сидя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Сидит самостоятельно без поддержки или помощи, спина прямая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Удерживает мелкие предметы между большим и указательным пальцами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Манипулирует обеими руками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Следит глазами за движущимся объектом во всех направлениях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Чувствительная сфера и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удвоенные слоги ("ба-ба", "та-та", "па-па")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запрет "нет"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Делает социальные жесты (до свидания, все хорошо)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Смотрит на то, на что указывает взрослый (совместное внимание),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18 до 23 месяцев включительно (от 1 года 6 месяцев до 1 года 11 месяцев)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Встает самостоятельно с пола (переходит из положения сидя в положение стоя без посторонней помощи)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 без посторонней помощи, полностью опираясь на стопу (более пяти шагов)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Складывает два кубика (из модели)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Вставляет небольшие фигурки определенной формы в отверстие развивающей игрушки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Называет предметы или изображения по просьбе (кошка, мяч, машина)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простые инструкции (открыть глаза, поднять ногу)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Произносит спонтанно пять слов (мама, спать, папа, здесь)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выражать отказ (говорит "нет", качает головой, отталкивает рукой)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 пальцем на то, что интересует, чтобы привлечь внимание взрослого, смотрит в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два "нет" в двух разных областях, требуется консультация МДГ.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24 до 35 месяцев включительно (от 2 лет до 2 лет 9 месяцев)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Скоординированные движения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лестнице шаг за шагом (самостоятельно или с посторонней помощью)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Бросает мяч (после демонстрации)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Складывает пять кубиков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ложку (даже, если плохо попадает в рот)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указать на предмет или картинку, которые только что были показаны на столе или в книге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Встраивает простые геометрические фигуры в отверстие развивающей игрушки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Спонтанно произносит более десяти обычных слов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Соединяет два слова (ребенок спит, мама ушла)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местоимение "я" по отношению к себе (или эквивалент на родном языке)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участие в ролевых играх и играх-имитациях (кухня, гараж)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Интересуется другими детьми (детский сад, братья и сестры)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если два "нет" в двух разных областях, требуется консультация МДГ.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36 до 47 месяца включительно (от 3 лет до 3 лет 11 месяцев)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Скоординированные движения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лестнице в одиночку, поочередно переставляя ноги держась за поручень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Прыгает на двух ногах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Складывает восемь кубиков (по шаблону)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круг из визуального шаблона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только один предмет из одежды (шапку, брюки, футболку)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Говорит предложения из простых трех слов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 о себе, использует свое имя или местоимение "я"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простые устные просьбы (без жестового подкрепления со стороны взрослого)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 играть с детьми своего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участвовать в деятельности или играх в парах или группах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если два "нет" в двух разных областях, требуется консультация МДГ.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48 до 59 месяцев включительно (от 4 лет до 4 лет 11 месяцев)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моторные навыки, контроль осанки и локомоция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Прыгает обеими ногами (хотя бы на месте)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Поднимается по лестнице, не держась за поручень, поочередно переставляя ноги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Бросает мяч целенаправленно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крутить педали на трехколесном велосипеде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спокойно сидеть, когда это необходимо (за столом, в детском саду и т.д.) в течение периода времени, соответствующего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фигуру человека с частями 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увиденные знаки и фигуры (крест, квадрат, круг)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сам пальто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 мост из трех кубиков (после демонстрации)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Говорит на языке, понятном человеку за пределами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Спрягает глаголы в настоящем времени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Задает вопрос "почему?"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действия при сложной просьбе (принеси пальто из своей комнаты)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Играет в творческую игру со сценариями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(перечисляет) четыре предмета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сортировать объекты по категориям (цвета, формы)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Чаще всего удается завершить занятие или игру в школе или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играть по очереди в игре, в которой два или более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три "нет" в двух разных областях, требуется консультация МДГ.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60 до 71 месяца включительно (от 5 лет до 5 лет 11 месяцев)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стоять на одной ноге не менее пяти секунд без поддержки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Ходит в шеренге (ставя одну ногу перед другой)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Ловит мяч руками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сохранять тишину и сидеть спокойно, когда это необходимо (за столом, в детском саду)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контурное изображение (минимум два овала)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Пишит свое имя заглавными буквами (с образца)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квадрат (с четырьмя отдельными углами)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предложения из шести слов с правильной грамматикой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в речи слова (внутри/на/позади)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Называет не менее трех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 картинку (персонажи, предметы,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до десяти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Удерживает внимание в течение десяти минут на интересующем его предмете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имена нескольких детей (родственников, из детского сада)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в командных играх, соблюдая правила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три "нет" в двух разных областях, требуется консультация МДГ.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критериев нервно-психического развития ребенка в возрасте от 72 до 83 месяца включительно (от 6 лет до 6 лет 11 месяцев)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Прыгает на одной ноге от трех до пяти раз (на месте или в движении вперед)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Едет плавно и умеет резко останавливаться (на велосипеде, на самокате)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ходить на цыпочках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сохранять тишину и сидеть спокойно, когда это необходимо (за столом, в школе, в детском саду)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моторика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Застегивает свою одежду (пуговицы или молнию)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демонстрации касается каждого пальца той же руки большим пальцем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Рисует треугольник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Моет и высушивает руки без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рассказать короткую историю структурированно (с началом, серединой и концом – например, рассказ, который ему прочитали, мультфильм, который он увидел, событие, которое произошло с ним)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вести диалог, соблюдая при этом правила очередности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свои мысли с помощью предложений, построенных грамматически правильно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десять показанных предметов (карандаши)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повторять три непоследовательные цифры по порядку (5, 2, 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Распознает все цифры от 0 до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Удерживает внимание в течение десяти минут на интересующей его деятельности или задаче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выполняет действия, включающие несколько задач от начала до конца (например, перед сном чистит зубы и надевает пижаму)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Распознает эмоциональное состояние других и реагирует соответствующим образом (знает, как утешить друга)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Знает, как заводить и сохранять друзей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разнообразные интересы относительно своего возраста (не имеет четко определенного ограниченного интереса, не привязан к какому-либо объекту, не всегда говорит об одном и том же).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*если три "нет" в двух разных областях, требуется консультация МДГ.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22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71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83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86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9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296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скрининга</w:t>
            </w:r>
          </w:p>
        </w:tc>
      </w:tr>
    </w:tbl>
    <w:bookmarkStart w:name="z300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Министра здравоохранения РК от 21.08.2025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