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f16c4" w14:textId="b6f1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социальных рабочих местах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04 декабря 2009 года N 675. Зарегистрировано Управлением юстиции Шемонаихинского района Департамента юстиции Восточно-Казахстанской области 05 января 2010 года за N 5-19-110. Прекращено действие по истечении срока, на который постановление было принято (письмо акима Шемонаихинского района от 15 апреля 2011 года № 1/1205)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постановление было принято (письмо акима Шемонаихинского района от 15.04.2011 № 1/1205).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 подпункта 5-4)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149-II «О занятости населения»,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в целях установления дополнительных мер по социальной защите безработных и незанятого населения из целевых групп, акимат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на 2010 год перечень организаций (предприятий) и количество социальных рабочих мест для трудоустройства на них безработных и незанятого населения из целевых групп,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Шемонаихинского района» обеспечить подбор безработных и незанятого населения из целевых групп для трудоустройства на социальные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Шемонаихинского района Желдыбаева М.Е.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Шемонаихинского района                Г. Ермолаев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04 декабря 2009 года № 675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организаций (предприятий) </w:t>
      </w:r>
      <w:r>
        <w:br/>
      </w:r>
      <w:r>
        <w:rPr>
          <w:rFonts w:ascii="Times New Roman"/>
          <w:b/>
          <w:i w:val="false"/>
          <w:color w:val="000000"/>
        </w:rPr>
        <w:t>
предоставляющих социальные рабочие места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10864"/>
        <w:gridCol w:w="2427"/>
      </w:tblGrid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Работодатель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ТОО «Корпорация Казахмыс» - МХК, ЖРЭЦ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НГУ «Первомайский УПК»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«Аптека № 10»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«Иртыш»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«Кедр»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Таранова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филиал учреждения «ВКО учебный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комбинат транспорта»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Шемонаихинского района»                     Г. Бабаева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