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49e0" w14:textId="c7c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5 июня 2009 года N 495. Зарегистрировано Управлением юстиции Шемонаихинского района Департамента юстиции Восточно-Казахстанской области 16 июня 2009 года N 5-19-99.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  (письмо акимата Шемонаихинского района от 15.01.2010 № 2/837).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граждан из целевых групп населения (далее -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 и организациях,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ГУ «Отделом занятости и социальных программ Шемонаихинского района» (далее - Отдел). Договор должен содержать обязанности сторон, виды, обьемы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безработного, трудоустоенного на социальное рабочее место по Программе занятости, частично возмещаются из средств соответствующего местного бюджета, в размере пятидесяти процентов от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Средняя заработная плата граждан из целевых групп, трудоустоенных на социальные рабочие места в рамках «Дорожной карты», будет составлять 30 000 тенге, из них 15 000 тенге за счет средств Республиканского бюджета, 15 000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труда определяются трудовым договором, заключенным между работодателем и гражданином из целевых групп, трудоустроенным на социальное рабочее место,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01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Желдыбаева М.Е.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 Г. Ермолаев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