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a1f7" w14:textId="6cda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14 апреля 2009 года № 307 "Об определении целевых групп населения Зыряновского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9 июня 2009 года № 45. Зарегистрировано управлением юстиции Зыряновского района Департамента юстиции Восточно-Казахстанской области 13 июля 2009 года за № 5-12-89. Утратило силу - постановлением акимата Зыряновского района Восточно-Казахстанской области от 8 декабря 2009 года № 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Зыряновского района Восточно-Казахстанской области от 08.12.2009 N 362.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государственной политики занятости с учетом ситуации на рынке труда и обеспечения дополнительных государственных гарантий в сфере занятости,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6 марта 2009 года "Через кризис к обновлению и развитию" и постановлением Восточно-Казахстанского областного акимата от 22 мая 2009 года № 75,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14 апреля 2009 года № 307 "Об определении целевых групп населения Зыряновского района на 2009 год"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занятые в режиме неполного рабочего времени, в связи с изменением в организации производства, в том числе при реорганизации и (или) сокращении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лица, находящиеся в отпуске без сохранения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студенты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лица, не работающие длительное время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вводится в действие после дня его первого официального опубликования и распространяется на правоотношения, возникшие с 1 июня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Гейгер Э.Я.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