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cf9b" w14:textId="0a6c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июня 2009 года № 16/10-IV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октября 2009 года N 18/10-IV. Зарегистрировано управлением юстиции Глубоковского района Департамента юстиции Восточно-Казахстанской области 12 ноября 2009 года за N 5-9-115. Утратило силу - решением Глубоковского районного маслихата от 30 июля 2010 года N 25/11-IV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от 30.07.2010 N 25/11-IV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«Об утверждении Правил оказания малообеспеченным семьям (гражданам) жилищной помощи» от 24 июня 2009 года № 16/10-IV (зарегистрировано в Реестре государственной регистрации нормативных правовых актов № 5-9-108, опубликовано в газетах «Ак булак» от 31 июля 2009 года № 5, «Огни Прииртышья» от 31 июля 2009 года № 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 так же, капитального ремонта и (или) взносов на накопление средств на капитальный ремонт общего имущества объекта кондоминиума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Жилищная помощь на капитальный ремонт общего имущества объекта кондоминиума оказывается согласно смете, определяющей размер ежемесячных и целевых взносов на содержание, капитальный ремонт общего имущества объекта кондоминиума лицам, постоянно проживающим в данной местности. Ответственность за определение суммы целевого сбора несет орган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«12%» заменить цифрами «20%»;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«Малообеспеченные семьи (граждане), претендующие на возмещение затрат на капитальный ремонт общего имущества объекта кондоминиума, кроме документов, предусмотренных абзацем первым, дополнительно представляют следующие документы: квитанции об оплате произведенных ремонтных работ от услугодателя; выписку из решения общего собрания собственников квартир, определяющего размер целевых сборов на проведение капитального ремонта; договор (копия) на проведение капитального ремонта общего имущества объекта кондоминиума, заключенного между собственниками жилья, в лице ответственного представителя кондоминиума, и организацией, осуществляющей капитальный ремонт.»;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«12%» заменить цифрами «20%».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 Мамонтов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Брагинец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