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cd72" w14:textId="5d7c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25 декабря 2009 года N 22-4-IV. Зарегистрировано Управлением юстиции Бородулихинского района Департамента юстиции Восточно-Казахстанской области 29 декабря 2009 года за N 5-8-99.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 марта 2011 года N 03-08/84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14.03.2011 N 03-08/84.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№ 17/222-IV от 21 декабря 2009 года «Об областном бюджете на 2010-2012 годы» (зарегистрировано в Реестре государственной регистрации нормативных правовых актов 25 декабря 2009 года № 2521),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2385725,2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443069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1935432,2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2390764,3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-13784,1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13784,1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Бородулихинского районного маслихата Восточно-Казахстанской области от 13.12.2010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N 32-2-IV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2010 год норматив отчислений в бюджет района по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и социальному налогу в размере 35,5%,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№ 17/222-IV от 21 декабря 2009 года «Об областном бюджете на 2010-2012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2010 год норматив отчислений в бюджет района по индивидуальному подоходному налогу с физических лиц, осуществляющих деятельность по разовым талонам,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 в размере 100 %,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№ 17/222-IV от 21 декабря 2009 года «Об областном бюджете на 2010-2012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объем бюджетной субвенции, передаваемую из областного бюджета в бюджет района на 2010 год в сумме 1475945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2010 год целевые текущие трансферты из областного бюджета в сумме 23068 тысяч тенге на социальную помощь отдельным категориям нуждающихся граждан,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– 10798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семьям, погибших в Афганистане - 60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пенсионерам, имеющим заслуги перед Республикой Казахстан - 24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пенсионерам, имеющим заслуги перед областью - 192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обучения детей из малообеспеченных семей в высших учебных заведениях (стоимость обучения, стипендии, проживание в общежитии) – 9144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 - 1500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единовременной материальной помощи многодетным матерям, имеющим 4 и более совместно проживающих несовершеннолетних детей - 1350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2010 год в сумме 8739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на неотложные затраты – 8739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по администраторам бюджетных программ 123 «Аппарат акима района в городе, города районного значения, поселка, аула (села), аульного (сельского) округа» на 2010 год объем расходов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113824 тысяч тенге – на функционирование аппарата акима района в городе, города районного значения, поселка, аула (села), аульного (сельского) округа </w:t>
      </w:r>
      <w:r>
        <w:rPr>
          <w:rFonts w:ascii="Times New Roman"/>
          <w:b w:val="false"/>
          <w:i w:val="false"/>
          <w:color w:val="000000"/>
          <w:sz w:val="28"/>
        </w:rPr>
        <w:t>(приложение 6)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718 тысяч тенге – на организацию бесплатного подвоза учащихся до школы и обратно в аульной (сельской) местности </w:t>
      </w:r>
      <w:r>
        <w:rPr>
          <w:rFonts w:ascii="Times New Roman"/>
          <w:b w:val="false"/>
          <w:i w:val="false"/>
          <w:color w:val="000000"/>
          <w:sz w:val="28"/>
        </w:rPr>
        <w:t>(приложение 7)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25563 тысяч тенге – на освещение улиц населенных пунктов </w:t>
      </w:r>
      <w:r>
        <w:rPr>
          <w:rFonts w:ascii="Times New Roman"/>
          <w:b w:val="false"/>
          <w:i w:val="false"/>
          <w:color w:val="000000"/>
          <w:sz w:val="28"/>
        </w:rPr>
        <w:t>(приложение 8)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31440 тысяч тенге – на обеспечение санитарии населенных пунктов </w:t>
      </w:r>
      <w:r>
        <w:rPr>
          <w:rFonts w:ascii="Times New Roman"/>
          <w:b w:val="false"/>
          <w:i w:val="false"/>
          <w:color w:val="000000"/>
          <w:sz w:val="28"/>
        </w:rPr>
        <w:t>(приложение 9)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132 тысяч тенге – на содержание мест захоронений и погребение безродных </w:t>
      </w:r>
      <w:r>
        <w:rPr>
          <w:rFonts w:ascii="Times New Roman"/>
          <w:b w:val="false"/>
          <w:i w:val="false"/>
          <w:color w:val="000000"/>
          <w:sz w:val="28"/>
        </w:rPr>
        <w:t>(приложение 10)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2160 тысяч тенге – на благоустройство и озеленение населенных пунктов </w:t>
      </w:r>
      <w:r>
        <w:rPr>
          <w:rFonts w:ascii="Times New Roman"/>
          <w:b w:val="false"/>
          <w:i w:val="false"/>
          <w:color w:val="000000"/>
          <w:sz w:val="28"/>
        </w:rPr>
        <w:t>(приложение 11)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18650 тысяч тенге – на обеспечение функционирования автомобильных дорог в городах районного значения, поселках, аулах (селах), аульных (сельских) округах </w:t>
      </w:r>
      <w:r>
        <w:rPr>
          <w:rFonts w:ascii="Times New Roman"/>
          <w:b w:val="false"/>
          <w:i w:val="false"/>
          <w:color w:val="000000"/>
          <w:sz w:val="28"/>
        </w:rPr>
        <w:t>(приложение 12)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162 тысяч тенге – на организацию в экстренных случаях доставки тяжелобольных людей до ближайшей организации здравоохранения, оказывающую врачебную помощь </w:t>
      </w:r>
      <w:r>
        <w:rPr>
          <w:rFonts w:ascii="Times New Roman"/>
          <w:b w:val="false"/>
          <w:i w:val="false"/>
          <w:color w:val="000000"/>
          <w:sz w:val="28"/>
        </w:rPr>
        <w:t>(приложение 13)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сессии:                            С. Быков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       Б. Аргумбаев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22-4-IV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Бородулихинского районного маслихата Восточно-Казахстанской области от 13.12.2010 </w:t>
      </w:r>
      <w:r>
        <w:rPr>
          <w:rFonts w:ascii="Times New Roman"/>
          <w:b w:val="false"/>
          <w:i w:val="false"/>
          <w:color w:val="ff0000"/>
          <w:sz w:val="28"/>
        </w:rPr>
        <w:t>N 32-2-IV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185"/>
        <w:gridCol w:w="1141"/>
        <w:gridCol w:w="7152"/>
        <w:gridCol w:w="2576"/>
      </w:tblGrid>
      <w:tr>
        <w:trPr>
          <w:trHeight w:val="42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2385725,2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443069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160855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160855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115020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115020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152856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88380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10934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5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45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45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1935432,2</w:t>
            </w:r>
          </w:p>
        </w:tc>
      </w:tr>
      <w:tr>
        <w:trPr>
          <w:trHeight w:val="45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1935432,2</w:t>
            </w:r>
          </w:p>
        </w:tc>
      </w:tr>
      <w:tr>
        <w:trPr>
          <w:trHeight w:val="24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1935432,2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01"/>
        <w:gridCol w:w="794"/>
        <w:gridCol w:w="1149"/>
        <w:gridCol w:w="7053"/>
        <w:gridCol w:w="2637"/>
      </w:tblGrid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2390764,3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242897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219421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67148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64750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136908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134627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7037,6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2109,6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2109,6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2032,6</w:t>
            </w:r>
          </w:p>
        </w:tc>
      </w:tr>
      <w:tr>
        <w:trPr>
          <w:trHeight w:val="10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1313860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1196349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1195646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1174660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87074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86161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54033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158915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141437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141437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12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34604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12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19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17478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309239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280916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9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244666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244666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18019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104571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24112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29826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0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89128,2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15273,2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2247,2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2247,2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9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15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98212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22397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0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9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140,5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46611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8745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-13784,1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13784,1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 Б. Курманбаев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22-4-IV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113"/>
        <w:gridCol w:w="1030"/>
        <w:gridCol w:w="1058"/>
        <w:gridCol w:w="6244"/>
        <w:gridCol w:w="2607"/>
      </w:tblGrid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2066483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468792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176399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176399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152904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128744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128744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128744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148808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95380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юридических лиц и индивидуальных предпринимателей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7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9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37100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10877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9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6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99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2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36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175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30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7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холодного,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7,5Дж и калибра до 4,5 мм включительно)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1594021</w:t>
            </w:r>
          </w:p>
        </w:tc>
      </w:tr>
      <w:tr>
        <w:trPr>
          <w:trHeight w:val="49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1594021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1594021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39"/>
        <w:gridCol w:w="842"/>
        <w:gridCol w:w="1153"/>
        <w:gridCol w:w="733"/>
        <w:gridCol w:w="6264"/>
        <w:gridCol w:w="2608"/>
      </w:tblGrid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2066483</w:t>
            </w:r>
          </w:p>
        </w:tc>
      </w:tr>
      <w:tr>
        <w:trPr>
          <w:trHeight w:val="3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237161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209713</w:t>
            </w:r>
          </w:p>
        </w:tc>
      </w:tr>
      <w:tr>
        <w:trPr>
          <w:trHeight w:val="4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70274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70274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125720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16188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</w:t>
            </w:r>
          </w:p>
        </w:tc>
      </w:tr>
      <w:tr>
        <w:trPr>
          <w:trHeight w:val="9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оценка и реализация имущества, поступившая в коммунальную собственность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9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10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1467629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38648</w:t>
            </w:r>
          </w:p>
        </w:tc>
      </w:tr>
      <w:tr>
        <w:trPr>
          <w:trHeight w:val="3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38648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38648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1396744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1395972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1368932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32237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129338</w:t>
            </w:r>
          </w:p>
        </w:tc>
      </w:tr>
      <w:tr>
        <w:trPr>
          <w:trHeight w:val="2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108997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108997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5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9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</w:t>
            </w:r>
          </w:p>
        </w:tc>
      </w:tr>
      <w:tr>
        <w:trPr>
          <w:trHeight w:val="1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7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36861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16861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16861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118676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33440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29187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4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35109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16348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20940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9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11783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</w:p>
        </w:tc>
      </w:tr>
      <w:tr>
        <w:trPr>
          <w:trHeight w:val="7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46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14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9563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8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7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9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 Б. Курманбаев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22-4-IV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007"/>
        <w:gridCol w:w="1128"/>
        <w:gridCol w:w="1063"/>
        <w:gridCol w:w="6025"/>
        <w:gridCol w:w="2823"/>
      </w:tblGrid>
      <w:tr>
        <w:trPr>
          <w:trHeight w:val="3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2205980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480698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180760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180760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156664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134878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134878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134878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150088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95380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7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9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9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10954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9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6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2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99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2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367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</w:tr>
      <w:tr>
        <w:trPr>
          <w:trHeight w:val="175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30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4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09е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7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холодного,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3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1721542</w:t>
            </w:r>
          </w:p>
        </w:tc>
      </w:tr>
      <w:tr>
        <w:trPr>
          <w:trHeight w:val="49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1721542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1721542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79"/>
        <w:gridCol w:w="790"/>
        <w:gridCol w:w="1104"/>
        <w:gridCol w:w="679"/>
        <w:gridCol w:w="6175"/>
        <w:gridCol w:w="2808"/>
      </w:tblGrid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2205980</w:t>
            </w:r>
          </w:p>
        </w:tc>
      </w:tr>
      <w:tr>
        <w:trPr>
          <w:trHeight w:val="3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244257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215646</w:t>
            </w:r>
          </w:p>
        </w:tc>
      </w:tr>
      <w:tr>
        <w:trPr>
          <w:trHeight w:val="4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73704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73704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128205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128205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9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оценка и реализация имущества, поступившая в коммунальную собственность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9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10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1580245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41353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1489348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1488522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1459572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49544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136834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114975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114975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5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9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1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</w:p>
        </w:tc>
      </w:tr>
      <w:tr>
        <w:trPr>
          <w:trHeight w:val="5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23042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18042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5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141119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46480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36130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9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</w:t>
            </w:r>
          </w:p>
        </w:tc>
      </w:tr>
      <w:tr>
        <w:trPr>
          <w:trHeight w:val="10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12998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4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4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8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21452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16140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9196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73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9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планирования:                        Б. Курманбаев 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      на 2010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      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      проектов (программ).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873"/>
        <w:gridCol w:w="1893"/>
        <w:gridCol w:w="903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 Б. Курманбаев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      в процессе исполнения районного бюджета на 2010 год.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13"/>
        <w:gridCol w:w="1893"/>
        <w:gridCol w:w="869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 Б. Курманбаев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123.001.003 «Функционирование</w:t>
      </w:r>
      <w:r>
        <w:br/>
      </w:r>
      <w:r>
        <w:rPr>
          <w:rFonts w:ascii="Times New Roman"/>
          <w:b/>
          <w:i w:val="false"/>
          <w:color w:val="000000"/>
        </w:rPr>
        <w:t>
      аппарата акима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      значения, поселка, аула (села),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      округа» в разрезе аппаратов сельских (поселковых)</w:t>
      </w:r>
      <w:r>
        <w:br/>
      </w:r>
      <w:r>
        <w:rPr>
          <w:rFonts w:ascii="Times New Roman"/>
          <w:b/>
          <w:i w:val="false"/>
          <w:color w:val="000000"/>
        </w:rPr>
        <w:t>
      округов на 2010 год.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Бородулихинского районного маслихата Восточно-Казахстанской области от 13.12.2010 </w:t>
      </w:r>
      <w:r>
        <w:rPr>
          <w:rFonts w:ascii="Times New Roman"/>
          <w:b w:val="false"/>
          <w:i w:val="false"/>
          <w:color w:val="ff0000"/>
          <w:sz w:val="28"/>
        </w:rPr>
        <w:t>N 32-2-IV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9404"/>
        <w:gridCol w:w="3261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134627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21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12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</w:p>
        </w:tc>
      </w:tr>
      <w:tr>
        <w:trPr>
          <w:trHeight w:val="1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6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7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16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123.005.000 «Организация</w:t>
      </w:r>
      <w:r>
        <w:br/>
      </w:r>
      <w:r>
        <w:rPr>
          <w:rFonts w:ascii="Times New Roman"/>
          <w:b/>
          <w:i w:val="false"/>
          <w:color w:val="000000"/>
        </w:rPr>
        <w:t>
      бесплатного подвоза учащихся до школы и обратно в</w:t>
      </w:r>
      <w:r>
        <w:br/>
      </w:r>
      <w:r>
        <w:rPr>
          <w:rFonts w:ascii="Times New Roman"/>
          <w:b/>
          <w:i w:val="false"/>
          <w:color w:val="000000"/>
        </w:rPr>
        <w:t>
      аульной (сельской) местности»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      сельских округов на 2010 год.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Бородулихинского районного маслихата Восточно-Казахстанской области от 23.07.2010 </w:t>
      </w:r>
      <w:r>
        <w:rPr>
          <w:rFonts w:ascii="Times New Roman"/>
          <w:b w:val="false"/>
          <w:i w:val="false"/>
          <w:color w:val="ff0000"/>
          <w:sz w:val="28"/>
        </w:rPr>
        <w:t>N 29-6-IV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033"/>
        <w:gridCol w:w="30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 Б. Курманбаев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123.008.000 «Освещение</w:t>
      </w:r>
      <w:r>
        <w:br/>
      </w:r>
      <w:r>
        <w:rPr>
          <w:rFonts w:ascii="Times New Roman"/>
          <w:b/>
          <w:i w:val="false"/>
          <w:color w:val="000000"/>
        </w:rPr>
        <w:t>
      улиц населенных пунктов»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      сельских округов на 2010 год.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8 исключено решением Бородулихинского районного маслихата Восточно-Казахстанской области от 22.01.2010 </w:t>
      </w:r>
      <w:r>
        <w:rPr>
          <w:rFonts w:ascii="Times New Roman"/>
          <w:b w:val="false"/>
          <w:i w:val="false"/>
          <w:color w:val="ff0000"/>
          <w:sz w:val="28"/>
        </w:rPr>
        <w:t>N 23-2-IV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123.009.000 «Обеспечение</w:t>
      </w:r>
      <w:r>
        <w:br/>
      </w:r>
      <w:r>
        <w:rPr>
          <w:rFonts w:ascii="Times New Roman"/>
          <w:b/>
          <w:i w:val="false"/>
          <w:color w:val="000000"/>
        </w:rPr>
        <w:t>
      санитарии населенных пунктов»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      сельских округов на 2010 год.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исключено решением Бородулихинского районного маслихата Восточно-Казахстанской области от 22.01.2010 </w:t>
      </w:r>
      <w:r>
        <w:rPr>
          <w:rFonts w:ascii="Times New Roman"/>
          <w:b w:val="false"/>
          <w:i w:val="false"/>
          <w:color w:val="ff0000"/>
          <w:sz w:val="28"/>
        </w:rPr>
        <w:t>N 23-2-IV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123.010.000 «Содержание</w:t>
      </w:r>
      <w:r>
        <w:br/>
      </w:r>
      <w:r>
        <w:rPr>
          <w:rFonts w:ascii="Times New Roman"/>
          <w:b/>
          <w:i w:val="false"/>
          <w:color w:val="000000"/>
        </w:rPr>
        <w:t>
      мест захоронений и погребение безродных» в разрезе</w:t>
      </w:r>
      <w:r>
        <w:br/>
      </w:r>
      <w:r>
        <w:rPr>
          <w:rFonts w:ascii="Times New Roman"/>
          <w:b/>
          <w:i w:val="false"/>
          <w:color w:val="000000"/>
        </w:rPr>
        <w:t>
      аппаратов сельских округов на 2010 год.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8816"/>
        <w:gridCol w:w="3100"/>
      </w:tblGrid>
      <w:tr>
        <w:trPr>
          <w:trHeight w:val="36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
</w:t>
            </w:r>
          </w:p>
        </w:tc>
      </w:tr>
      <w:tr>
        <w:trPr>
          <w:trHeight w:val="27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123.011.000 «Благоустройство</w:t>
      </w:r>
      <w:r>
        <w:br/>
      </w:r>
      <w:r>
        <w:rPr>
          <w:rFonts w:ascii="Times New Roman"/>
          <w:b/>
          <w:i w:val="false"/>
          <w:color w:val="000000"/>
        </w:rPr>
        <w:t>
      и озеленение населенных пунктов»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      сельских округов на 2010 год.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исключено решением Бородулихинского районного маслихата Восточно-Казахстанской области от 22.01.2010 </w:t>
      </w:r>
      <w:r>
        <w:rPr>
          <w:rFonts w:ascii="Times New Roman"/>
          <w:b w:val="false"/>
          <w:i w:val="false"/>
          <w:color w:val="ff0000"/>
          <w:sz w:val="28"/>
        </w:rPr>
        <w:t>N 23-2-IV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123.013.015 «Обеспечение</w:t>
      </w:r>
      <w:r>
        <w:br/>
      </w:r>
      <w:r>
        <w:rPr>
          <w:rFonts w:ascii="Times New Roman"/>
          <w:b/>
          <w:i w:val="false"/>
          <w:color w:val="000000"/>
        </w:rPr>
        <w:t>
      функционирования автомобильных дорог в городах</w:t>
      </w:r>
      <w:r>
        <w:br/>
      </w:r>
      <w:r>
        <w:rPr>
          <w:rFonts w:ascii="Times New Roman"/>
          <w:b/>
          <w:i w:val="false"/>
          <w:color w:val="000000"/>
        </w:rPr>
        <w:t>
      районного значения, поселках, аулах (селах), аульных</w:t>
      </w:r>
      <w:r>
        <w:br/>
      </w:r>
      <w:r>
        <w:rPr>
          <w:rFonts w:ascii="Times New Roman"/>
          <w:b/>
          <w:i w:val="false"/>
          <w:color w:val="000000"/>
        </w:rPr>
        <w:t>
      (сельских) округах» в разрезе аппаратов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     на 2010 год.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12 в редакции решения Бородулихинского районного маслихата Восточно-Казахстанской области от 23.07.2010 </w:t>
      </w:r>
      <w:r>
        <w:rPr>
          <w:rFonts w:ascii="Times New Roman"/>
          <w:b w:val="false"/>
          <w:i w:val="false"/>
          <w:color w:val="ff0000"/>
          <w:sz w:val="28"/>
        </w:rPr>
        <w:t>N 29-6-IV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8704"/>
        <w:gridCol w:w="3697"/>
      </w:tblGrid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22397
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 Б. Курманбаев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End w:id="25"/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Затраты по коду программы 123.002.000 «Организация</w:t>
      </w:r>
      <w:r>
        <w:br/>
      </w:r>
      <w:r>
        <w:rPr>
          <w:rFonts w:ascii="Times New Roman"/>
          <w:b/>
          <w:i w:val="false"/>
          <w:color w:val="000000"/>
        </w:rPr>
        <w:t>
      в экстренных случаях доставки тяжелобольных людей до</w:t>
      </w:r>
      <w:r>
        <w:br/>
      </w:r>
      <w:r>
        <w:rPr>
          <w:rFonts w:ascii="Times New Roman"/>
          <w:b/>
          <w:i w:val="false"/>
          <w:color w:val="000000"/>
        </w:rPr>
        <w:t>
      ближайшей организации здравоохранения, оказывающей</w:t>
      </w:r>
      <w:r>
        <w:br/>
      </w:r>
      <w:r>
        <w:rPr>
          <w:rFonts w:ascii="Times New Roman"/>
          <w:b/>
          <w:i w:val="false"/>
          <w:color w:val="000000"/>
        </w:rPr>
        <w:t>
      врачебную помощь» в разрезе аппаратов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     на 2010 год.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303"/>
        <w:gridCol w:w="3056"/>
      </w:tblGrid>
      <w:tr>
        <w:trPr>
          <w:trHeight w:val="3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
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 Б. Курманбаев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Затраты по коду программы 123.023. Материально-техническое</w:t>
      </w:r>
      <w:r>
        <w:br/>
      </w:r>
      <w:r>
        <w:rPr>
          <w:rFonts w:ascii="Times New Roman"/>
          <w:b/>
          <w:i w:val="false"/>
          <w:color w:val="000000"/>
        </w:rPr>
        <w:t>
      оснащение государственных органов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      сельских (поселковых) округов на 2010 год.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14 в редакции решения Бородулихинского районного маслихата Восточно-Казахстанской области от 28.10.2010 </w:t>
      </w:r>
      <w:r>
        <w:rPr>
          <w:rFonts w:ascii="Times New Roman"/>
          <w:b w:val="false"/>
          <w:i w:val="false"/>
          <w:color w:val="ff0000"/>
          <w:sz w:val="28"/>
        </w:rPr>
        <w:t>N 31-6-IV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9374"/>
        <w:gridCol w:w="2879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2281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