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39026" w14:textId="21390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23 декабря 2008 года N 14-3-IV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Восточно-Казахстанской области от 9 февраля 2009 года N 16-4-IV. Зарегистрировано Управлением юстиции Бородулихинского района Департамента юстиции Восточно-Казахстанской области 24 февраля 2009 года за N 5-8-82. Прекращено действие по истечении срока, на который решение было принято, на основании письма Бородулихинского районного маслихата Восточно-Казахстанской области от 28 декабря 2009 года № 406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Прекращено действие по истечении срока, на который решение было принято, на основании письма Бородулихинского районного маслихата Восточно-Казахстанской области от 28.12.2009 № 406.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6 февраля 2009 года № 11/145-IV «О внесении изменений и дополнений в решение от 19 декабря 2008 года № 10/129-IV «Об областном бюджете на 2009 год», регистрационный номер № 2496 от 17 февраля 2009 года, Бородулихинский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«О районном бюджете на 2009 год» от 23 декабря 2008 года № 14-3-IV (зарегистрировано в Реестре государственной регистрации нормативных правовых актов за № 5-8-72 от 30 декабря 2008 года, опубликовано в районной газете «Пульс района» от 8 января 2009 года № 2 (6264), от 16 января 2009 года № 3 (6265))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районный бюджет на 2009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1875329,3 тысяч тенге,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442373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3805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2542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1426609,3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1892689,9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-17360,6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– 17360,6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районном бюджете целевые текущие трансферты, трансферты на развитие за счет средств  республиканского бюджета в общей сумме 194463,3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3656 тысяч тенге –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1659 тысяч тенге – на выплату государственных пособий на детей до 18 лет из малообеспеченных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14488 тысяч тенге – на реализацию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2005 – 2010 годы, из них 8193 тысяч тенге на оснащение учебным оборудованием кабинетов физики, химии, биологии в государственных учреждениях основного среднего и общего среднего образования, 6295 тысяч тенге на внедрение новых технологий обучения в государственной системе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445,3 тысяч тенге – для реализации мер социальной поддержки специалистов социальной сферы сельских населенных пунктов, из них в сфере образования 178 тысяч тенге, в сфере культуры 89,1 тысяч тенге, в сфере физической культуры и спорта 178,2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174215 тысяч тенге – на развитие системы водоснабжения,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15000 тысяч тенге – на реконструкцию сетей водоснабжения села Бель-Агач Бородулихинского района Восточно-Казахстанской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38920 тысяч тенге – на реконструкцию сетей водоснабжения села Коростели Бородулихинского района Восточно-Казахстанской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85795  тысяч тенге – на реконструкцию сетей водоснабжения села Дмитриевка Бородулихинского района Восточно-Казахстанской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15000  тысяч тенге – на реконструкцию сетей водоснабжения села Петропавловка Бородулихинского района Восточно-Казахстанской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19500 тысяч тенге – на реконструкцию сетей водоснабжения села Бородулиха (2-я очередь) Бородулихинского района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Приложение 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Управлении юстиции и вводится в действие с 1 января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        К. 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       Б. Аргумбаев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9 февраля 2009 года № 16-4-IV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2009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1075"/>
        <w:gridCol w:w="1113"/>
        <w:gridCol w:w="1153"/>
        <w:gridCol w:w="5993"/>
        <w:gridCol w:w="2693"/>
      </w:tblGrid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1875329,3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442373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149953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Индивидуальный подоходный  налог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149953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121926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26427</w:t>
            </w:r>
          </w:p>
        </w:tc>
      </w:tr>
      <w:tr>
        <w:trPr>
          <w:trHeight w:val="48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  налог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145529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145529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  налог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145529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133490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90250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86000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Земельный  налог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6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10014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6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</w:t>
            </w:r>
          </w:p>
        </w:tc>
      </w:tr>
      <w:tr>
        <w:trPr>
          <w:trHeight w:val="6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Дизельное топливо, реализуемое юридическими и физическими лицами в розницу, а также используемое на собственные производственные нужды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48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Поступление за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использование природных и других ресурсов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5380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Сборы за ведение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предпринимательской и профессиональной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3034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6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108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должностными лицами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3387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3387</w:t>
            </w:r>
          </w:p>
        </w:tc>
      </w:tr>
      <w:tr>
        <w:trPr>
          <w:trHeight w:val="18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13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</w:p>
        </w:tc>
      </w:tr>
      <w:tr>
        <w:trPr>
          <w:trHeight w:val="8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жительство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8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  их документам на право выезда из Республики Казахстан и въезда в Республику Казахстан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1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1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 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9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3805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Доходы от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 собственности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Доходы от аренды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имущества, находящегося в  государственной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доходы от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 собственности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 а также имущества, перешедшего по праву наследования к государству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реализации товаров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(работ, услуг) государственными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учреждениями, финансируемых из государственного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реализации товаров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(работ, услуг) государственными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учреждениями, финансируемых из государственного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  государственными учреждениями, финансируемых из местного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2542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Продажа земли 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нематериальных активов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2542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1426609,3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вышестоящих органов государственного управления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1426609,3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1426609,3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43370,3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174215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786"/>
        <w:gridCol w:w="766"/>
        <w:gridCol w:w="908"/>
        <w:gridCol w:w="1051"/>
        <w:gridCol w:w="6141"/>
        <w:gridCol w:w="2763"/>
      </w:tblGrid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  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ф.под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(тысяч тенге)
</w:t>
            </w:r>
          </w:p>
        </w:tc>
      </w:tr>
      <w:tr>
        <w:trPr>
          <w:trHeight w:val="3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1892689,9</w:t>
            </w:r>
          </w:p>
        </w:tc>
      </w:tr>
      <w:tr>
        <w:trPr>
          <w:trHeight w:val="3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190638</w:t>
            </w:r>
          </w:p>
        </w:tc>
      </w:tr>
      <w:tr>
        <w:trPr>
          <w:trHeight w:val="73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167218</w:t>
            </w:r>
          </w:p>
        </w:tc>
      </w:tr>
      <w:tr>
        <w:trPr>
          <w:trHeight w:val="30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14101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14101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13637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Депутатская деятельность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50362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50362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49694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102755</w:t>
            </w:r>
          </w:p>
        </w:tc>
      </w:tr>
      <w:tr>
        <w:trPr>
          <w:trHeight w:val="73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102755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100721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14547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14547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14198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13938</w:t>
            </w:r>
          </w:p>
        </w:tc>
      </w:tr>
      <w:tr>
        <w:trPr>
          <w:trHeight w:val="4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16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51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51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поступившая в коммунальную собственность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8873</w:t>
            </w:r>
          </w:p>
        </w:tc>
      </w:tr>
      <w:tr>
        <w:trPr>
          <w:trHeight w:val="4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8873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экономики и бюджетного планирования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8873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8873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4724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4524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</w:t>
            </w:r>
          </w:p>
        </w:tc>
      </w:tr>
      <w:tr>
        <w:trPr>
          <w:trHeight w:val="46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</w:t>
            </w:r>
          </w:p>
        </w:tc>
      </w:tr>
      <w:tr>
        <w:trPr>
          <w:trHeight w:val="21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6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6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предупреждению и ликвидации чрезвычайных ситуаций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21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43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13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1141485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22544</w:t>
            </w:r>
          </w:p>
        </w:tc>
      </w:tr>
      <w:tr>
        <w:trPr>
          <w:trHeight w:val="34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22544</w:t>
            </w:r>
          </w:p>
        </w:tc>
      </w:tr>
      <w:tr>
        <w:trPr>
          <w:trHeight w:val="46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22544</w:t>
            </w:r>
          </w:p>
        </w:tc>
      </w:tr>
      <w:tr>
        <w:trPr>
          <w:trHeight w:val="3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1090494</w:t>
            </w:r>
          </w:p>
        </w:tc>
      </w:tr>
      <w:tr>
        <w:trPr>
          <w:trHeight w:val="51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51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1089829</w:t>
            </w:r>
          </w:p>
        </w:tc>
      </w:tr>
      <w:tr>
        <w:trPr>
          <w:trHeight w:val="27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1073816</w:t>
            </w:r>
          </w:p>
        </w:tc>
      </w:tr>
      <w:tr>
        <w:trPr>
          <w:trHeight w:val="64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Школы, гимназии, лицеи, профильные школы  начального, основного среднего и общего среднего образования, школы-детские сады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1073816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28447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25595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местных органов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8377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16915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1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</w:t>
            </w:r>
          </w:p>
        </w:tc>
      </w:tr>
      <w:tr>
        <w:trPr>
          <w:trHeight w:val="1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</w:t>
            </w:r>
          </w:p>
        </w:tc>
      </w:tr>
      <w:tr>
        <w:trPr>
          <w:trHeight w:val="1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</w:t>
            </w:r>
          </w:p>
        </w:tc>
      </w:tr>
      <w:tr>
        <w:trPr>
          <w:trHeight w:val="1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127652</w:t>
            </w:r>
          </w:p>
        </w:tc>
      </w:tr>
      <w:tr>
        <w:trPr>
          <w:trHeight w:val="1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111269</w:t>
            </w:r>
          </w:p>
        </w:tc>
      </w:tr>
      <w:tr>
        <w:trPr>
          <w:trHeight w:val="46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16321</w:t>
            </w:r>
          </w:p>
        </w:tc>
      </w:tr>
      <w:tr>
        <w:trPr>
          <w:trHeight w:val="42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16321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94948</w:t>
            </w:r>
          </w:p>
        </w:tc>
      </w:tr>
      <w:tr>
        <w:trPr>
          <w:trHeight w:val="1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15719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14136</w:t>
            </w:r>
          </w:p>
        </w:tc>
      </w:tr>
      <w:tr>
        <w:trPr>
          <w:trHeight w:val="4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</w:t>
            </w:r>
          </w:p>
        </w:tc>
      </w:tr>
      <w:tr>
        <w:trPr>
          <w:trHeight w:val="43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90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специалистам здравоохранения, образования, социального обеспечения, культуры и спорта, проживающим в сельской местности, по приобретению топлива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20355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</w:t>
            </w:r>
          </w:p>
        </w:tc>
      </w:tr>
      <w:tr>
        <w:trPr>
          <w:trHeight w:val="21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16699</w:t>
            </w:r>
          </w:p>
        </w:tc>
      </w:tr>
      <w:tr>
        <w:trPr>
          <w:trHeight w:val="27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11157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27972</w:t>
            </w:r>
          </w:p>
        </w:tc>
      </w:tr>
      <w:tr>
        <w:trPr>
          <w:trHeight w:val="42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</w:t>
            </w:r>
          </w:p>
        </w:tc>
      </w:tr>
      <w:tr>
        <w:trPr>
          <w:trHeight w:val="27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</w:tr>
      <w:tr>
        <w:trPr>
          <w:trHeight w:val="2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</w:t>
            </w:r>
          </w:p>
        </w:tc>
      </w:tr>
      <w:tr>
        <w:trPr>
          <w:trHeight w:val="11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3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16383</w:t>
            </w:r>
          </w:p>
        </w:tc>
      </w:tr>
      <w:tr>
        <w:trPr>
          <w:trHeight w:val="4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16383</w:t>
            </w:r>
          </w:p>
        </w:tc>
      </w:tr>
      <w:tr>
        <w:trPr>
          <w:trHeight w:val="4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  деятельности отдела занятости и социальных программ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15101</w:t>
            </w:r>
          </w:p>
        </w:tc>
      </w:tr>
      <w:tr>
        <w:trPr>
          <w:trHeight w:val="34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15101</w:t>
            </w:r>
          </w:p>
        </w:tc>
      </w:tr>
      <w:tr>
        <w:trPr>
          <w:trHeight w:val="43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</w:t>
            </w:r>
          </w:p>
        </w:tc>
      </w:tr>
      <w:tr>
        <w:trPr>
          <w:trHeight w:val="2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287649,6</w:t>
            </w:r>
          </w:p>
        </w:tc>
      </w:tr>
      <w:tr>
        <w:trPr>
          <w:trHeight w:val="1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38761,6</w:t>
            </w:r>
          </w:p>
        </w:tc>
      </w:tr>
      <w:tr>
        <w:trPr>
          <w:trHeight w:val="60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11761,6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11761,6</w:t>
            </w:r>
          </w:p>
        </w:tc>
      </w:tr>
      <w:tr>
        <w:trPr>
          <w:trHeight w:val="1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11761,6</w:t>
            </w:r>
          </w:p>
        </w:tc>
      </w:tr>
      <w:tr>
        <w:trPr>
          <w:trHeight w:val="27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34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3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234363</w:t>
            </w:r>
          </w:p>
        </w:tc>
      </w:tr>
      <w:tr>
        <w:trPr>
          <w:trHeight w:val="30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234363</w:t>
            </w:r>
          </w:p>
        </w:tc>
      </w:tr>
      <w:tr>
        <w:trPr>
          <w:trHeight w:val="1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234363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174215</w:t>
            </w:r>
          </w:p>
        </w:tc>
      </w:tr>
      <w:tr>
        <w:trPr>
          <w:trHeight w:val="2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60148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14525</w:t>
            </w:r>
          </w:p>
        </w:tc>
      </w:tr>
      <w:tr>
        <w:trPr>
          <w:trHeight w:val="4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14525</w:t>
            </w:r>
          </w:p>
        </w:tc>
      </w:tr>
      <w:tr>
        <w:trPr>
          <w:trHeight w:val="1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8855</w:t>
            </w:r>
          </w:p>
        </w:tc>
      </w:tr>
      <w:tr>
        <w:trPr>
          <w:trHeight w:val="27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</w:t>
            </w:r>
          </w:p>
        </w:tc>
      </w:tr>
      <w:tr>
        <w:trPr>
          <w:trHeight w:val="1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16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56382,3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15638</w:t>
            </w:r>
          </w:p>
        </w:tc>
      </w:tr>
      <w:tr>
        <w:trPr>
          <w:trHeight w:val="42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15638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15638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5443</w:t>
            </w:r>
          </w:p>
        </w:tc>
      </w:tr>
      <w:tr>
        <w:trPr>
          <w:trHeight w:val="3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</w:t>
            </w:r>
          </w:p>
        </w:tc>
      </w:tr>
      <w:tr>
        <w:trPr>
          <w:trHeight w:val="4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</w:tr>
      <w:tr>
        <w:trPr>
          <w:trHeight w:val="6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</w:t>
            </w:r>
          </w:p>
        </w:tc>
      </w:tr>
      <w:tr>
        <w:trPr>
          <w:trHeight w:val="1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21225</w:t>
            </w:r>
          </w:p>
        </w:tc>
      </w:tr>
      <w:tr>
        <w:trPr>
          <w:trHeight w:val="3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14810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9751</w:t>
            </w:r>
          </w:p>
        </w:tc>
      </w:tr>
      <w:tr>
        <w:trPr>
          <w:trHeight w:val="3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</w:t>
            </w:r>
          </w:p>
        </w:tc>
      </w:tr>
      <w:tr>
        <w:trPr>
          <w:trHeight w:val="42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 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</w:t>
            </w:r>
          </w:p>
        </w:tc>
      </w:tr>
      <w:tr>
        <w:trPr>
          <w:trHeight w:val="3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</w:t>
            </w:r>
          </w:p>
        </w:tc>
      </w:tr>
      <w:tr>
        <w:trPr>
          <w:trHeight w:val="4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  государственной информационной политики через газеты и журналы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14076,3</w:t>
            </w:r>
          </w:p>
        </w:tc>
      </w:tr>
      <w:tr>
        <w:trPr>
          <w:trHeight w:val="3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3881,1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89,1</w:t>
            </w:r>
          </w:p>
        </w:tc>
      </w:tr>
      <w:tr>
        <w:trPr>
          <w:trHeight w:val="4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</w:t>
            </w:r>
          </w:p>
        </w:tc>
      </w:tr>
      <w:tr>
        <w:trPr>
          <w:trHeight w:val="46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3757,2</w:t>
            </w:r>
          </w:p>
        </w:tc>
      </w:tr>
      <w:tr>
        <w:trPr>
          <w:trHeight w:val="42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178,2</w:t>
            </w:r>
          </w:p>
        </w:tc>
      </w:tr>
      <w:tr>
        <w:trPr>
          <w:trHeight w:val="9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20691</w:t>
            </w:r>
          </w:p>
        </w:tc>
      </w:tr>
      <w:tr>
        <w:trPr>
          <w:trHeight w:val="1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13733</w:t>
            </w:r>
          </w:p>
        </w:tc>
      </w:tr>
      <w:tr>
        <w:trPr>
          <w:trHeight w:val="46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1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6958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</w:t>
            </w:r>
          </w:p>
        </w:tc>
      </w:tr>
      <w:tr>
        <w:trPr>
          <w:trHeight w:val="42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8389</w:t>
            </w:r>
          </w:p>
        </w:tc>
      </w:tr>
      <w:tr>
        <w:trPr>
          <w:trHeight w:val="43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8389</w:t>
            </w:r>
          </w:p>
        </w:tc>
      </w:tr>
      <w:tr>
        <w:trPr>
          <w:trHeight w:val="27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</w:t>
            </w:r>
          </w:p>
        </w:tc>
      </w:tr>
      <w:tr>
        <w:trPr>
          <w:trHeight w:val="34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</w:t>
            </w:r>
          </w:p>
        </w:tc>
      </w:tr>
      <w:tr>
        <w:trPr>
          <w:trHeight w:val="2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</w:t>
            </w:r>
          </w:p>
        </w:tc>
      </w:tr>
      <w:tr>
        <w:trPr>
          <w:trHeight w:val="2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42067</w:t>
            </w:r>
          </w:p>
        </w:tc>
      </w:tr>
      <w:tr>
        <w:trPr>
          <w:trHeight w:val="1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42067</w:t>
            </w:r>
          </w:p>
        </w:tc>
      </w:tr>
      <w:tr>
        <w:trPr>
          <w:trHeight w:val="43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42067</w:t>
            </w:r>
          </w:p>
        </w:tc>
      </w:tr>
      <w:tr>
        <w:trPr>
          <w:trHeight w:val="6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42067</w:t>
            </w:r>
          </w:p>
        </w:tc>
      </w:tr>
      <w:tr>
        <w:trPr>
          <w:trHeight w:val="1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42067</w:t>
            </w:r>
          </w:p>
        </w:tc>
      </w:tr>
      <w:tr>
        <w:trPr>
          <w:trHeight w:val="1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12179</w:t>
            </w:r>
          </w:p>
        </w:tc>
      </w:tr>
      <w:tr>
        <w:trPr>
          <w:trHeight w:val="1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4520</w:t>
            </w:r>
          </w:p>
        </w:tc>
      </w:tr>
      <w:tr>
        <w:trPr>
          <w:trHeight w:val="1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</w:t>
            </w:r>
          </w:p>
        </w:tc>
      </w:tr>
      <w:tr>
        <w:trPr>
          <w:trHeight w:val="1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</w:t>
            </w:r>
          </w:p>
        </w:tc>
      </w:tr>
      <w:tr>
        <w:trPr>
          <w:trHeight w:val="1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1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7659</w:t>
            </w:r>
          </w:p>
        </w:tc>
      </w:tr>
      <w:tr>
        <w:trPr>
          <w:trHeight w:val="2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</w:t>
            </w:r>
          </w:p>
        </w:tc>
      </w:tr>
      <w:tr>
        <w:trPr>
          <w:trHeight w:val="3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</w:t>
            </w:r>
          </w:p>
        </w:tc>
      </w:tr>
      <w:tr>
        <w:trPr>
          <w:trHeight w:val="4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1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73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</w:t>
            </w:r>
          </w:p>
        </w:tc>
      </w:tr>
      <w:tr>
        <w:trPr>
          <w:trHeight w:val="60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-17360,6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17360,6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Приложение №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9 февраля 2009 года № 16-4-IV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Затраты по коду программы 123.001 «Функционирование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района в городе, города районного</w:t>
      </w:r>
      <w:r>
        <w:br/>
      </w:r>
      <w:r>
        <w:rPr>
          <w:rFonts w:ascii="Times New Roman"/>
          <w:b/>
          <w:i w:val="false"/>
          <w:color w:val="000000"/>
        </w:rPr>
        <w:t>
значения, поселка, аула (села),аульного (сельского)</w:t>
      </w:r>
      <w:r>
        <w:br/>
      </w:r>
      <w:r>
        <w:rPr>
          <w:rFonts w:ascii="Times New Roman"/>
          <w:b/>
          <w:i w:val="false"/>
          <w:color w:val="000000"/>
        </w:rPr>
        <w:t>
округа» в разрезе аппаратов сельских</w:t>
      </w:r>
      <w:r>
        <w:br/>
      </w:r>
      <w:r>
        <w:rPr>
          <w:rFonts w:ascii="Times New Roman"/>
          <w:b/>
          <w:i w:val="false"/>
          <w:color w:val="000000"/>
        </w:rPr>
        <w:t>
(поселковых) округов на 2009 год.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213"/>
        <w:gridCol w:w="329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(поселковых) округов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Всего: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102755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Уба-Форпостовского с/о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Жезкентского п/о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Петропавловского с/о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Новопокровского с/о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Переменовского с/о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Новодворовского с/о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Зубаирского с/о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Ленинского с/о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Таврического с/о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с/о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Андреевского с/о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Жерновского с/о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Дмитриевского с/о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с/о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Степного с/о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Подборного с/о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Бакинского с/о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Новошульбинского с/о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Бель-Агачского с/о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Начальник отдела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  Е. Кабдрахманов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