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5e3a" w14:textId="5c5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июня 2009 года N 18. Зарегистрировано в Управлении юстиции города Курчатова Департамента юстиции Восточно-Казахстанской области 30 июня 2009 года за N 5-3-77. Утратило силу постановлением акимата города Курчатова Восточно-Казахстанской области от 07 августа 2012 года N 1131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07.08.2012 N 1131.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граждан из целевых групп населения (далее –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местным исполнительным органом города.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участникам, трудоустроенных на социальные рабочие места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со стороны местных исполнительных органов за счет средств Республиканского бюджета в размере 20 000 тенге и со стороны Работодателя от 0,5 размера минимальной заработной платы до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города Курчатова Восточно-Казахстанской области от 06.05.2010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определяются трудовым договором, заключенным между Работодателем и гражданином из целевых групп населения, трудоустроенным на социальное рабочее место,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