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48fbe" w14:textId="fc48f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от 15 апреля 2008 года № 7/58-IV "О Правилах содержания животных, выгула собак и кошек в городе Курчатове"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Курчатовского городского маслихата Восточно-Казахстанской области от 23 апреля 2009 года N 18/137-IV. Зарегистрировано Управлением юстиции  города Курчатова Департамента юстиции Восточно-Казахстанской области 8 мая 2009 года за N 5-3-74. Утратило силу решением Курчатовского городского маслихата Восточно-Казахстанской области от 16 июля 2012 года N 6/45-V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решением Курчатовского городского маслихата Восточно-Казахстанской области от 16.07.2012 N 6/45-V.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Кодекса Республики Казахстан от 30 января 2001 года № 155 «Об административных правонарушениях», с </w:t>
      </w:r>
      <w:r>
        <w:rPr>
          <w:rFonts w:ascii="Times New Roman"/>
          <w:b w:val="false"/>
          <w:i w:val="false"/>
          <w:color w:val="000000"/>
          <w:sz w:val="28"/>
        </w:rPr>
        <w:t>подпунктом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) пункта 1 статьи 6 Закона Республики Казахстан от 23 января 2001 года № 148 «О местном государственном управлении и самоуправлении в Республике Казахстан» Курчатовский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15 апреля 2008 года № 7/58-IV «О Правилах содержания животных, выгула собак и кошек в городе Курчатове»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заголовке решения слова «животных, выгула»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Правилах содержания собак и кошек в городе Курчатове, принятых указанным решением, в преамбуле слова «животных, выгула»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 </w:t>
      </w:r>
      <w:r>
        <w:rPr>
          <w:rFonts w:ascii="Times New Roman"/>
          <w:b w:val="false"/>
          <w:i w:val="false"/>
          <w:color w:val="000000"/>
          <w:sz w:val="28"/>
        </w:rPr>
        <w:t>разделе 1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«Общие положения»: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«животных, выгула»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 </w:t>
      </w:r>
      <w:r>
        <w:rPr>
          <w:rFonts w:ascii="Times New Roman"/>
          <w:b w:val="false"/>
          <w:i w:val="false"/>
          <w:color w:val="000000"/>
          <w:sz w:val="28"/>
        </w:rPr>
        <w:t>разделе 3</w:t>
      </w:r>
      <w:r>
        <w:rPr>
          <w:rFonts w:ascii="Times New Roman"/>
          <w:b w:val="false"/>
          <w:i w:val="false"/>
          <w:color w:val="000000"/>
          <w:sz w:val="28"/>
        </w:rPr>
        <w:t xml:space="preserve"> «Содержание животных»: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 подпункты 5) и 6)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 </w:t>
      </w:r>
      <w:r>
        <w:rPr>
          <w:rFonts w:ascii="Times New Roman"/>
          <w:b w:val="false"/>
          <w:i w:val="false"/>
          <w:color w:val="000000"/>
          <w:sz w:val="28"/>
        </w:rPr>
        <w:t>разделе 4</w:t>
      </w:r>
      <w:r>
        <w:rPr>
          <w:rFonts w:ascii="Times New Roman"/>
          <w:b w:val="false"/>
          <w:i w:val="false"/>
          <w:color w:val="000000"/>
          <w:sz w:val="28"/>
        </w:rPr>
        <w:t xml:space="preserve"> «Порядок выгула животных»: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 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«только»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 подпункт 2) и подпункт 8)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в </w:t>
      </w:r>
      <w:r>
        <w:rPr>
          <w:rFonts w:ascii="Times New Roman"/>
          <w:b w:val="false"/>
          <w:i w:val="false"/>
          <w:color w:val="000000"/>
          <w:sz w:val="28"/>
        </w:rPr>
        <w:t>разделе 6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«Обязанности владельцев животных»: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2)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 слово «обязательную»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в </w:t>
      </w:r>
      <w:r>
        <w:rPr>
          <w:rFonts w:ascii="Times New Roman"/>
          <w:b w:val="false"/>
          <w:i w:val="false"/>
          <w:color w:val="000000"/>
          <w:sz w:val="28"/>
        </w:rPr>
        <w:t>разделе 8</w:t>
      </w:r>
      <w:r>
        <w:rPr>
          <w:rFonts w:ascii="Times New Roman"/>
          <w:b w:val="false"/>
          <w:i w:val="false"/>
          <w:color w:val="000000"/>
          <w:sz w:val="28"/>
        </w:rPr>
        <w:t xml:space="preserve"> «Ответственность владельцев животных за нарушение настоящих Правил»: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17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«в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311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387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 «в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311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19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«в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276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Уголовного кодекса Республики Казахстан 16 июля 1997 года № 167» изложить в следующей редакции «в соответствии с действующим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Председатель сессии,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Курчатовского городского маслихата                Ш. ТУЛЕУТАЕВ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