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930" w14:textId="1ef4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декабря 2009 года N 17/226-IV. Зарегистрировано Департаментом юстиции Восточно-Казахстанской области 22 января 2010 года за N 2522. Утратило силу - решением Восточно-Казахстанского областного маслихата от 12 апреля 2018 года № 19/228-VI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ff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В заголовок внесены </w:t>
      </w:r>
      <w:r>
        <w:rPr>
          <w:rFonts w:ascii="Times New Roman"/>
          <w:b w:val="false"/>
          <w:i w:val="false"/>
          <w:color w:val="ff0000"/>
          <w:sz w:val="28"/>
        </w:rPr>
        <w:t>изменения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казахском языке, заголовок на русском языке не изменяется; по всему тексту внесены </w:t>
      </w:r>
      <w:r>
        <w:rPr>
          <w:rFonts w:ascii="Times New Roman"/>
          <w:b w:val="false"/>
          <w:i w:val="false"/>
          <w:color w:val="ff0000"/>
          <w:sz w:val="28"/>
        </w:rPr>
        <w:t>изменения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18-02/405 "Об утверждении Правил побочного пользования лесом на территории государственного лесного фонда" (зарегистрировано в Реестре государственной регистрации нормативных правовых актов за № 11882),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ставок платы за лесные пользования в государственном лесном фонде и в особо охраняемых природных территориях" (зарегистрировано в Реестре государственной регистрации нормативных правовых актов за № 5719)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Восточно-Казахстанского областного маслихата от 21.04.2016 </w:t>
      </w:r>
      <w:r>
        <w:rPr>
          <w:rFonts w:ascii="Times New Roman"/>
          <w:b w:val="false"/>
          <w:i w:val="false"/>
          <w:color w:val="000000"/>
          <w:sz w:val="28"/>
        </w:rPr>
        <w:t>№ 2/18-V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платы за заготовку живицы и древесных соков на участках государственного лесного фонда Восточно-Казахстанской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заготовку второстепенных древесных ресурсов на участках государственного лесного фонда Восточно-Казахстанской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платы за побочные лесные пользования на участках государственного лесного фонда Восточно-Казахстанской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ставки платы за пользование участками государственного лесного фонда Восточно-Казахстанской области для нужд охотничьего хозяйства, в научно-исследовательских, культурно-оздоровительных, туристских, рекреационных и спортивных целях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декабря 2004 года № 9/118-III "О ставках платы за лесные пользования" (зарегистрировано в Реестре государственной регистрации нормативно правовых актов за № 2095, опубликовано в газете "Дидар" от 8 января 2005 года № 2-3, "Рудный Алтай" от 8 января 2005 года № 3-4);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октября 2005 года № 13/196-III "О внесении изменений в решение от 22 декабря 2004 года № 9/118-III "О ставках платы за лесные пользования" (зарегистрировано в Реестре государственной регистрации нормативно правовых актов за № 2399, опубликовано в газетах "Дидар" от 5 ноября 2005 года № 107-108, "Рудный Алтай" от 3 ноября 2005 года № 168).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17/226-IV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1625"/>
        <w:gridCol w:w="2077"/>
        <w:gridCol w:w="3878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(МРП)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Заготовка живицы (хвойные)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краткосрочном лесопользовании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долгосрочном лесопользовании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Заготовка древесных соков (лиственные)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краткосрочном лесопользовании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долгосрочном лесопользовании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17/226-IV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685"/>
        <w:gridCol w:w="2344"/>
        <w:gridCol w:w="2344"/>
        <w:gridCol w:w="2344"/>
        <w:gridCol w:w="2345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древесно-кустарниковых пород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(арча)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алыча, боярышник, вишня,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лох, рябина, слива,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черемуха, шелковица, яблоня,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древесные породы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стланик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кустарниковые, облепиха,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жузгун, чингил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Заготовка бересты, лапки пихтовой и ветвей березы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производится на отведенных лесосеках со срубленных деревьев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ставкам платы за заготовку второстепенных древесных ресурсов применяются следующие коэффициенты: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удаленности места заготовки второстепенных древесных ресурсов от дорог общего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км - 1,30;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- 1,20;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- 1,00;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- 0,75;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- 0,55;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- 0,40;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100 км - 0,30.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от дорог общего пользования определяется по картографическим материалам по кратчайшему расстоянию от места заготовки второстепенных древесных ресурсов до дороги и корректируется в зависимости от рельефа местности по следующим коэффициентам: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равнинный рельеф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холмистый рельеф или заболоченная местность - 1,25;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рельеф - 1,5;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отпуске на горных склонах с крутизной свыше 20 градусов - 0,7.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17/226-IV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1984"/>
        <w:gridCol w:w="1030"/>
        <w:gridCol w:w="1034"/>
        <w:gridCol w:w="2982"/>
        <w:gridCol w:w="2419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МРП,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Заготовка и сбор: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1) дикорастущих орехов, плодов, ягод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кедровый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(боярышник,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рябина,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 и.т.д.)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плодоножка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(клубника,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малина, смородина,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 и.т.д.)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лекарственных растений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толстолистный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Василисник малый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(водяной перец)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(спорыш)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продырявленный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узколистный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(иван-чай)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забытый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всех видов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Левея софлоровидная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Лабазниквязолистный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шестилепестковый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прямостоячая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уклоняющий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корень, 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весенний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(обыкновенная)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компактный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стебель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Радиола розовая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голубая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гладкая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обыкновенный,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прямостоячий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соцветия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обыкновенный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трехраздельная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Хвощполевой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двуколосковая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растений, не указанных в списке (кроме краснокнижных)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цветки, листья стебли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побеги, плоды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корни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Заготовка технического сырья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.м.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.м.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и другие виды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.м.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Сенокошение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(урожайность)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МРП*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(от 8 ц/га и выше)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(от 5 до 8 ц/га)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(до 5 ц/га)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*Примечание: на участках с ручной косьбой и закустаренных более 20% плата снижается на 20%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Пастбищные угодья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состояние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МРП*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*Примечание: с учетом нормы выпаса скота на 1 га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Размещение ульев и пасек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при краткосрочном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при долгосрочном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Мараловодство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(в год)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нормативной плотности содержания маралов на единице площади.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Звероводство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(в год)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нормативной плотности содержания зверей на единице площади.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Огородничество, бахчеводство и выращивание иных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17/226-IV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Восточно-Казахстанской области для нужд охотничьего</w:t>
      </w:r>
      <w:r>
        <w:br/>
      </w:r>
      <w:r>
        <w:rPr>
          <w:rFonts w:ascii="Times New Roman"/>
          <w:b/>
          <w:i w:val="false"/>
          <w:color w:val="000000"/>
        </w:rPr>
        <w:t>хозяйства, в научно-исследовательских,</w:t>
      </w:r>
      <w:r>
        <w:br/>
      </w:r>
      <w:r>
        <w:rPr>
          <w:rFonts w:ascii="Times New Roman"/>
          <w:b/>
          <w:i w:val="false"/>
          <w:color w:val="000000"/>
        </w:rPr>
        <w:t>культурно-оздоровительных, туристских, рекреационных и</w:t>
      </w:r>
      <w:r>
        <w:br/>
      </w:r>
      <w:r>
        <w:rPr>
          <w:rFonts w:ascii="Times New Roman"/>
          <w:b/>
          <w:i w:val="false"/>
          <w:color w:val="000000"/>
        </w:rPr>
        <w:t>спортивных целях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3232"/>
        <w:gridCol w:w="2649"/>
        <w:gridCol w:w="2999"/>
      </w:tblGrid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Краткосрочное лесопользование за каждый день пребывания
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 целях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 и спортивных целях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Долгосрочное лесопользование
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хозяйства: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охотничьими угодьями;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строений и сооружении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(сторожки, охотничьи домики, хозсооружения)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 целях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 спортивных целях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