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beab" w14:textId="5fa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декабря 2009 года № 287-IV. Зарегистрировано Департаментом юстиции Атырауской области 15 января 2010 года за № 2559.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2010-2012 годы, областной маслихат на XIХ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2010-2012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- 105 415 487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- 40 154 607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- 346 086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- 64 913 794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- 98 696 182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- 1 143 810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- 300 444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- 1 444 254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- 7 876 026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- 7 894 026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- 12 911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областного маслихата от 27.01.2010 N </w:t>
      </w:r>
      <w:r>
        <w:rPr>
          <w:rFonts w:ascii="Times New Roman"/>
          <w:b w:val="false"/>
          <w:i w:val="false"/>
          <w:color w:val="000000"/>
          <w:sz w:val="28"/>
        </w:rPr>
        <w:t xml:space="preserve">303-IV,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02.07.2010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334-IV,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352-IV, </w:t>
      </w:r>
      <w:r>
        <w:rPr>
          <w:rFonts w:ascii="Times New Roman"/>
          <w:b w:val="false"/>
          <w:i w:val="false"/>
          <w:color w:val="ff0000"/>
          <w:sz w:val="28"/>
        </w:rPr>
        <w:t>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2010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и социального налога, кроме сумм, зачисляемых в районные бюджеты и бюджет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источников, за лесные пользования, за эмиссии в окружающую среду, за размещение наружной (визуальной) рекламы в полосе отвода автомобильных дорог общего пользования местного значения и в населенных пунктах, плата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продукции (работ, услуг) государственными учреждениями, финансируемыми из местного бюджета, денег от проведения государственных закупок, организуемых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областного бюджета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кредитов, выданных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областного бюджета до 2005 года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областного бюджета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кредитов, выданных из областного бюджета за счет внутренних источников финансовым агентствам;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коммунальных государственных учреждений и государственной предприятий в виде имущественного комплекса, иного государственного имущества находящего в оперативном управлении или хозяйственном введении коммунальных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2010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Махамбетскому, Жылыойскому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- 52%.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Атырауского областного маслихата от 27.01.2010 N </w:t>
      </w:r>
      <w:r>
        <w:rPr>
          <w:rFonts w:ascii="Times New Roman"/>
          <w:b w:val="false"/>
          <w:i w:val="false"/>
          <w:color w:val="000000"/>
          <w:sz w:val="28"/>
        </w:rPr>
        <w:t xml:space="preserve">303-IV, </w:t>
      </w:r>
      <w:r>
        <w:rPr>
          <w:rFonts w:ascii="Times New Roman"/>
          <w:b w:val="false"/>
          <w:i w:val="false"/>
          <w:color w:val="ff0000"/>
          <w:sz w:val="28"/>
        </w:rPr>
        <w:t>01.10.2010 № 352-IV, 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2010 год объемы бюджетных изъятий из районных и городского бюджетов в областной бюджет в сумме 32 890 893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– 14 277 130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Атырау – 18 613 763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2010 год объемы субвенций, передаваемых из областного бюджета в районные бюджеты, в сумме 6 374 253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- 2 063 590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- 1 080 207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- 793 940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Кызылкугинскому - 1 468 607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- 246 993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- 720 916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2010 год поступление трансфертов из районных и городского бюджетов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областного маслихата "Об объемах трансфертов общего характера между областным и районными бюджетами, бюджетом города Атырау на 2008-2010 годы" в общей сумме 790 363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Атырауского областного маслихата от 27.01.2010 N </w:t>
      </w:r>
      <w:r>
        <w:rPr>
          <w:rFonts w:ascii="Times New Roman"/>
          <w:b w:val="false"/>
          <w:i w:val="false"/>
          <w:color w:val="000000"/>
          <w:sz w:val="28"/>
        </w:rPr>
        <w:t xml:space="preserve">303-IV,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02.04.2010 </w:t>
      </w:r>
      <w:r>
        <w:rPr>
          <w:rFonts w:ascii="Times New Roman"/>
          <w:b w:val="false"/>
          <w:i w:val="false"/>
          <w:color w:val="000000"/>
          <w:sz w:val="28"/>
        </w:rPr>
        <w:t>№ 329-IV.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с 1 января 2010 года установлен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2010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261 139 тысячи тенге – на содержание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39 037 тысяч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109 680 тысяч тенге –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413 313 тысяч тенге –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105 283 тысяч тенге - на увеличение размера стипендий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639 972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55 592 тысячи тенге -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приобретение оборудования для кабинетов "Самопознания";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90 015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71 688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82 991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1 805 тысячи тенге - на реализацию передаваемых функций в области охраны окружающей среды в рамках разграничения полномочий между уровнями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строками следующего содержания - решением Атырауского областного маслихата от 02.04.2010 </w:t>
      </w:r>
      <w:r>
        <w:rPr>
          <w:rFonts w:ascii="Times New Roman"/>
          <w:b w:val="false"/>
          <w:i w:val="false"/>
          <w:color w:val="000000"/>
          <w:sz w:val="28"/>
        </w:rPr>
        <w:t>№ 329-IV.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342 230 тысяч тенге - на реализацию государственного образовательного заказа в дошкольных организациях образования (по программе Балапан);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2 407 тысяч тенге - на проведение операции "Мак";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1 545 665 тысяч тенге - для обновления специальными оборудованиями и морской техникой субъекта государственной монополии в сфере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с изменением, внесенным решением Атырауского областного маслихата от 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2010 год предусмотрены целевые текущие трансферты из республиканского бюджета на развитие сельского хозяйства в сумме 285 301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52 944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13 961 тысяча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8 071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70 909 тысяч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13 274 тысяч тенге – на обеспечение закладки и выращивания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50 340 тысяч тенге –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Атырауского областного маслихата от 02.04.2010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2010 год предусмотрены целевые текущие трансферты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135 949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89 323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2 010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85 154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174 817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Атырауского областного маслихата от 02.04.2010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2010 год предусмотрены целевые текущие трансферты районным бюджетам, бюджету города Атырау на реализацию Государственной программы развития образования в Республике Казахстан на 2005-2010 годы в сумме 272 517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122 850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149 553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13 с изменением, внесенным решением Атырауского областного маслихата от 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2010 год предусмотрены целевые текущие трансферты из республиканского бюджета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15 600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2010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2005 - 2010 годы в сумме 747 378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611 480 тысяч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218 082 тысяч тенге -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Атырауского областного маслихата от 02.04.2010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12 339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87 444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2010 год предусмотрены целевые текущие трансферты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18 993 тысяч тенге - на водообеспечение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196 619 тысяч тенге -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27 275 тысяч тенге - на обучение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капитальный ремонт зданий, помещений и сооружений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175 327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15 415 тысяч тенге - за счет средств областного бюджета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772 тысяч тенге – за счет средств областного бюджета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38 075 тысяч тенге -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10 270 тысяч тенге - на проведение 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65 126 тысяч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13 000 тысяч тенге - на освещение улиц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5 200 тысяч тенге - капитальный ремонт сетей газификации;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15 585 тысяч тенге - на капитальный ремонт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4 787 179 тысяч тенге -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16 803 тысяч тенге - на разработку технико-экономического обоснования объектов водоснабжения для реализации программы "Питьевая вода" на 2010-2014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35 993 тысяч тенге -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940 805 тысяч тенге - капитальный ремонт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Атырауского областного маслихата от 27.01.2010 N </w:t>
      </w:r>
      <w:r>
        <w:rPr>
          <w:rFonts w:ascii="Times New Roman"/>
          <w:b w:val="false"/>
          <w:i w:val="false"/>
          <w:color w:val="000000"/>
          <w:sz w:val="28"/>
        </w:rPr>
        <w:t xml:space="preserve">303-IV,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02.07.2010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334-IV,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352-IV, </w:t>
      </w:r>
      <w:r>
        <w:rPr>
          <w:rFonts w:ascii="Times New Roman"/>
          <w:b w:val="false"/>
          <w:i w:val="false"/>
          <w:color w:val="ff0000"/>
          <w:sz w:val="28"/>
        </w:rPr>
        <w:t>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областном бюджете на 2010 год предусмотрены средства на реализацию стратегии региональной занятости и переподготовки кадров в сумме 4 711 582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433 275 тысяч тенге -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1 278 269 тысяч тенге -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18 с изменением, внесенными решениями Атырауского областного маслихата от 02.07.2010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334-IV.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2010 год предусмотрены целевые трансферты на развитие из республиканского бюджета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в сумме 7 791 673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630 344 тысяч тенге - на строительство и реконструкцию объектов питьевого водоснабжения аульных (сельских)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2 346 656 тысяч тенге - на строительство и реконструкцию объектов образования аульных (сельских) населенных пунктов области и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5 628 160 тысяч тенге - на строительство и реконструкцию объектов здравоохранения аульных (сельских) населенных пунктов области 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Атырауского областного маслихата от 02.04.2010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352-IV, </w:t>
      </w:r>
      <w:r>
        <w:rPr>
          <w:rFonts w:ascii="Times New Roman"/>
          <w:b w:val="false"/>
          <w:i w:val="false"/>
          <w:color w:val="ff0000"/>
          <w:sz w:val="28"/>
        </w:rPr>
        <w:t>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на 2010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2008-2010 годы в сумме 2 974 000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529 000 тысяч тенге - на строительство арендного (коммунального)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2 445 000 тысяч тенге - на развитие и обустройство инженерно-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2010 год предусмотрены кредиты бюджету города Атырау по нулевой ставке вознаграждения (интереса) на строительство и приобретения жилья для работников 100 школ, 100 больниц в сумме 213 000 тысяч тенге в рамках реализации Государственной программы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областном бюджете на 2010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строительство канализационно-очистных сооружений в левобережной части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1 556 695 тысяч тенге - на строительство и реконструкцию объектов электроснабжения города Атырау и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1 633 470 тысяч тенге - на реконструкцию автомобильной дороги областного значения "Индер-Карабау-Миялы-Сагиз протяженностью 114 км (участок 203-317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6 615 898 тысяч тенге - на газификацию аульных (сельских) населенных пунктов области 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22 с изменением, внесенным решением Атырауского областного маслихата от 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2010 год предусмотрены целевые трансферты на развитие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685 210 тысяч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246 473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2 141 672 тысяч тенге -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1 698 925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126 950 тысяч тенге -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112 989 тысяч тенге - строительство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23 в редакции решения Атырауского областного маслихата от 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Установить, что с 1 января 2010 года прекращаются требования местного исполнительного органа к юридическим лицам, ликвидированным по состоянию на 1 января 2010 года на основании решения местного исполнительного органа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местным исполнительным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Утвердить резерв местного исполнительного органа на 2010 год в сумме 260 000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решениями Атырауского областного маслихата от 27.01.2010 N </w:t>
      </w:r>
      <w:r>
        <w:rPr>
          <w:rFonts w:ascii="Times New Roman"/>
          <w:b w:val="false"/>
          <w:i w:val="false"/>
          <w:color w:val="000000"/>
          <w:sz w:val="28"/>
        </w:rPr>
        <w:t xml:space="preserve">303-IV, </w:t>
      </w:r>
      <w:r>
        <w:rPr>
          <w:rFonts w:ascii="Times New Roman"/>
          <w:b w:val="false"/>
          <w:i w:val="false"/>
          <w:color w:val="ff0000"/>
          <w:sz w:val="28"/>
        </w:rPr>
        <w:t>02.07.2010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334-IV,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областном бюджете на 2010 год 1 117 869 тысяч тенге для погашения и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26 с изменениями, внесенными решениями Атырауского областного маслихата от 01.10.2010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352-IV, </w:t>
      </w:r>
      <w:r>
        <w:rPr>
          <w:rFonts w:ascii="Times New Roman"/>
          <w:b w:val="false"/>
          <w:i w:val="false"/>
          <w:color w:val="ff0000"/>
          <w:sz w:val="28"/>
        </w:rPr>
        <w:t>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Утвердить перечень областных бюджетных программ, не подлежащих секвестру в процессе исполнения областного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Уменьшить сумму уставного капитала КГП "Энергия" на сумму 4 666 629 тысяч тенге, предусмотренных на газификацию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Дополнен пунктом 29 в соответствии с решением Атырауского областного маслихата от 03.12.2010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XIХ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Кощанов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- решениями Атырауского областного маслихата от 27.01.2010 N </w:t>
      </w:r>
      <w:r>
        <w:rPr>
          <w:rFonts w:ascii="Times New Roman"/>
          <w:b w:val="false"/>
          <w:i w:val="false"/>
          <w:color w:val="ff0000"/>
          <w:sz w:val="28"/>
        </w:rPr>
        <w:t xml:space="preserve">303-IV, </w:t>
      </w:r>
      <w:r>
        <w:rPr>
          <w:rFonts w:ascii="Times New Roman"/>
          <w:b w:val="false"/>
          <w:i w:val="false"/>
          <w:color w:val="ff0000"/>
          <w:sz w:val="28"/>
        </w:rPr>
        <w:t xml:space="preserve">02.04.2010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329-IV, </w:t>
      </w:r>
      <w:r>
        <w:rPr>
          <w:rFonts w:ascii="Times New Roman"/>
          <w:b w:val="false"/>
          <w:i w:val="false"/>
          <w:color w:val="ff0000"/>
          <w:sz w:val="28"/>
        </w:rPr>
        <w:t>02.07.2010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334-IV, </w:t>
      </w:r>
      <w:r>
        <w:rPr>
          <w:rFonts w:ascii="Times New Roman"/>
          <w:b w:val="false"/>
          <w:i w:val="false"/>
          <w:color w:val="ff0000"/>
          <w:sz w:val="28"/>
        </w:rPr>
        <w:t>01.10.2010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352-IV, </w:t>
      </w:r>
      <w:r>
        <w:rPr>
          <w:rFonts w:ascii="Times New Roman"/>
          <w:b w:val="false"/>
          <w:i w:val="false"/>
          <w:color w:val="ff0000"/>
          <w:sz w:val="28"/>
        </w:rPr>
        <w:t>03.12.2010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373-IV.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7"/>
        <w:gridCol w:w="1"/>
        <w:gridCol w:w="782"/>
        <w:gridCol w:w="820"/>
        <w:gridCol w:w="8777"/>
        <w:gridCol w:w="221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105415487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40154607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21525236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21525236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14461073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14461073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4168298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4167798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64913794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33707362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33707362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31206432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31206432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98696182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878274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36815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841109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66104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9"/>
        <w:gridCol w:w="825"/>
        <w:gridCol w:w="826"/>
        <w:gridCol w:w="8770"/>
        <w:gridCol w:w="22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2453762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2335362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1801004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359107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70"/>
        <w:gridCol w:w="22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10560917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2102007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1711296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639972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1589969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1484997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1484997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74"/>
        <w:gridCol w:w="990"/>
        <w:gridCol w:w="819"/>
        <w:gridCol w:w="8772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766119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5626511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4456021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1698925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2334019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20"/>
        <w:gridCol w:w="820"/>
        <w:gridCol w:w="8798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2130088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2130088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1663445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2913355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2913355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2614167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92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378887</w:t>
            </w:r>
          </w:p>
        </w:tc>
      </w:tr>
      <w:tr>
        <w:trPr>
          <w:trHeight w:val="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6571661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927711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698142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1388172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808515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572904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81222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19"/>
        <w:gridCol w:w="820"/>
        <w:gridCol w:w="8805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6"/>
        <w:gridCol w:w="819"/>
        <w:gridCol w:w="819"/>
        <w:gridCol w:w="8817"/>
        <w:gridCol w:w="21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19"/>
        <w:gridCol w:w="8788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17007230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5228661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5228661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2141672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11778569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3448378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630344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92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1234584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8330191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6615898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4503532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1223549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</w:p>
        </w:tc>
      </w:tr>
      <w:tr>
        <w:trPr>
          <w:trHeight w:val="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253781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2577771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92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1786842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690607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6"/>
        <w:gridCol w:w="819"/>
        <w:gridCol w:w="819"/>
        <w:gridCol w:w="8787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1575720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273175</w:t>
            </w:r>
          </w:p>
        </w:tc>
      </w:tr>
      <w:tr>
        <w:trPr>
          <w:trHeight w:val="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99444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70909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19"/>
        <w:gridCol w:w="820"/>
        <w:gridCol w:w="8799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специальными оборудованиями и морской техникой субъекта государственной монополии в сфере рыбного хозяйства Атырауской области за счет целевых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657338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529985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433202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819"/>
        <w:gridCol w:w="8784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792356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792356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688419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13029065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10444679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10444679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818"/>
        <w:gridCol w:w="8787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57579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583024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30040041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19"/>
        <w:gridCol w:w="818"/>
        <w:gridCol w:w="837"/>
        <w:gridCol w:w="8718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30040041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6374253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3620301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1186810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-1143810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"/>
        <w:gridCol w:w="446"/>
        <w:gridCol w:w="341"/>
        <w:gridCol w:w="57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819"/>
        <w:gridCol w:w="8748"/>
        <w:gridCol w:w="21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5104260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"Облтрансгаз"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"/>
        <w:gridCol w:w="446"/>
        <w:gridCol w:w="341"/>
        <w:gridCol w:w="57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32"/>
        <w:gridCol w:w="633"/>
        <w:gridCol w:w="9612"/>
        <w:gridCol w:w="21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-12911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2010 года № 352-IV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2 в новой редакции - решением Атырауского областного маслихата от 01.10.2010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352-IV.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53"/>
        <w:gridCol w:w="899"/>
        <w:gridCol w:w="9423"/>
        <w:gridCol w:w="203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91483624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54057118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29587050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29587050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22626300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22626300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1843768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1841768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210131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210131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37198310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31457538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31457538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5740772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8"/>
        <w:gridCol w:w="906"/>
        <w:gridCol w:w="905"/>
        <w:gridCol w:w="8551"/>
        <w:gridCol w:w="19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86962510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488011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337012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1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2179861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2179861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2179861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2068086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3855066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1221110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435603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380945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404562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1415813</w:t>
            </w:r>
          </w:p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1317338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1317338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2"/>
        <w:gridCol w:w="924"/>
        <w:gridCol w:w="922"/>
        <w:gridCol w:w="8494"/>
        <w:gridCol w:w="195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72638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1065219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53719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5353257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65080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154677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1551763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04"/>
        <w:gridCol w:w="903"/>
        <w:gridCol w:w="8601"/>
        <w:gridCol w:w="19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3163039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2863013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207625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186201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133343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133343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59736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683869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04"/>
        <w:gridCol w:w="883"/>
        <w:gridCol w:w="8621"/>
        <w:gridCol w:w="1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142429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219515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7321601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2326601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1097972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517972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1228629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04"/>
        <w:gridCol w:w="903"/>
        <w:gridCol w:w="8601"/>
        <w:gridCol w:w="19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1193810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2672012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535134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535134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1554831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1058031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505579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64928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261997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04"/>
        <w:gridCol w:w="903"/>
        <w:gridCol w:w="8601"/>
        <w:gridCol w:w="19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73596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801331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632204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132204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122452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122452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04"/>
        <w:gridCol w:w="903"/>
        <w:gridCol w:w="8601"/>
        <w:gridCol w:w="193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9066641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1846641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54186648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54186648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54186648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47034531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7152117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-19676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02"/>
        <w:gridCol w:w="653"/>
        <w:gridCol w:w="853"/>
        <w:gridCol w:w="873"/>
        <w:gridCol w:w="8333"/>
        <w:gridCol w:w="185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-1288800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2010 года № 352-IV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3 в новой редакции - решением Атырауского областного маслихата от 01.10.2010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352-IV.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00"/>
        <w:gridCol w:w="899"/>
        <w:gridCol w:w="9012"/>
        <w:gridCol w:w="219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99010354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56138630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29150495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29150495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25578858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25578858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226941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226941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42625466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34024050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34024050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8601416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021"/>
        <w:gridCol w:w="228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89329746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352662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311578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82278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82278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94970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2388774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2388774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2388774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2266029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56413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5921049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1333505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469953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469953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417124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1536082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106844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1429238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1429238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79505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2886049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2292400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7259103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52581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52581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52581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247918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61707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1661415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1661415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1563415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3470338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3170312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229535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1597316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1454016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1454016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732920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378611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68459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135332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11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237238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5842430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4995000</w:t>
            </w:r>
          </w:p>
        </w:tc>
      </w:tr>
      <w:tr>
        <w:trPr>
          <w:trHeight w:val="14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847430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2298730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123527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1112175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523707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83838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71440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261997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1015579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64662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135272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47702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47702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6"/>
        <w:gridCol w:w="904"/>
        <w:gridCol w:w="903"/>
        <w:gridCol w:w="8105"/>
        <w:gridCol w:w="216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6678358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2028358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2028358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56310840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56310840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56310840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48535537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7775303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-130676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99"/>
        <w:gridCol w:w="898"/>
        <w:gridCol w:w="9039"/>
        <w:gridCol w:w="215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05"/>
        <w:gridCol w:w="904"/>
        <w:gridCol w:w="904"/>
        <w:gridCol w:w="8105"/>
        <w:gridCol w:w="216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6481989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2"/>
        <w:gridCol w:w="646"/>
        <w:gridCol w:w="9784"/>
        <w:gridCol w:w="222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3329295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-3329295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0"/>
      </w:tblGrid>
      <w:tr>
        <w:trPr>
          <w:trHeight w:val="37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3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9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10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37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15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24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66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9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0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0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18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15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45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630" w:hRule="atLeast"/>
        </w:trPr>
        <w:tc>
          <w:tcPr>
            <w:tcW w:w="1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