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e413" w14:textId="225e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наименований и переименования составных частей населенных пунктов, установления требований к присвоению порядковых номеров земельным участкам, зданиям и сооружениям на территории Атырауской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Атырауского областного Акимата от 7 июля 2009 года № 162. Зарегистрировано Департаментом юстиции Атырауской области 14 августа 2009 года за № 2551. Утратило силу постановлением акимата Атырауской области от 8 января 2016 года № 1</w:t>
      </w:r>
    </w:p>
    <w:p>
      <w:pPr>
        <w:spacing w:after="0"/>
        <w:ind w:left="0"/>
        <w:jc w:val="left"/>
      </w:pPr>
      <w:r>
        <w:rPr>
          <w:rFonts w:ascii="Times New Roman"/>
          <w:b w:val="false"/>
          <w:i w:val="false"/>
          <w:color w:val="000000"/>
          <w:sz w:val="28"/>
        </w:rPr>
        <w:t>      </w:t>
      </w:r>
      <w:r>
        <w:rPr>
          <w:rFonts w:ascii="Times New Roman"/>
          <w:b w:val="false"/>
          <w:i/>
          <w:color w:val="000000"/>
          <w:sz w:val="28"/>
        </w:rPr>
        <w:t xml:space="preserve">Сноска. Утратило силу постановлением </w:t>
      </w:r>
      <w:r>
        <w:rPr>
          <w:rFonts w:ascii="Times New Roman"/>
          <w:b w:val="false"/>
          <w:i/>
          <w:color w:val="000000"/>
          <w:sz w:val="28"/>
        </w:rPr>
        <w:t>акимата</w:t>
      </w:r>
      <w:r>
        <w:rPr>
          <w:rFonts w:ascii="Times New Roman"/>
          <w:b w:val="false"/>
          <w:i w:val="false"/>
          <w:color w:val="000000"/>
          <w:sz w:val="28"/>
        </w:rPr>
        <w:t xml:space="preserve"> </w:t>
      </w:r>
      <w:r>
        <w:rPr>
          <w:rFonts w:ascii="Times New Roman"/>
          <w:b w:val="false"/>
          <w:i/>
          <w:color w:val="000000"/>
          <w:sz w:val="28"/>
        </w:rPr>
        <w:t>Атырауской</w:t>
      </w:r>
      <w:r>
        <w:rPr>
          <w:rFonts w:ascii="Times New Roman"/>
          <w:b w:val="false"/>
          <w:i/>
          <w:color w:val="000000"/>
          <w:sz w:val="28"/>
        </w:rPr>
        <w:t xml:space="preserve"> области от 8.01.2016 № </w:t>
      </w:r>
      <w:r>
        <w:rPr>
          <w:rFonts w:ascii="Times New Roman"/>
          <w:b w:val="false"/>
          <w:i w:val="false"/>
          <w:color w:val="000000"/>
          <w:sz w:val="28"/>
        </w:rPr>
        <w:t>1</w:t>
      </w:r>
      <w:r>
        <w:rPr>
          <w:rFonts w:ascii="Times New Roman"/>
          <w:b w:val="false"/>
          <w:i/>
          <w:color w:val="000000"/>
          <w:sz w:val="28"/>
        </w:rPr>
        <w:t xml:space="preserve"> (</w:t>
      </w:r>
      <w:r>
        <w:rPr>
          <w:rFonts w:ascii="Times New Roman"/>
          <w:b w:val="false"/>
          <w:i/>
          <w:color w:val="000000"/>
          <w:sz w:val="28"/>
        </w:rPr>
        <w:t>вводится в действие со дня его подписания</w:t>
      </w:r>
      <w:r>
        <w:rPr>
          <w:rFonts w:ascii="Times New Roman"/>
          <w:b w:val="false"/>
          <w:i/>
          <w:color w:val="000000"/>
          <w:sz w:val="28"/>
        </w:rPr>
        <w:t>).</w:t>
      </w:r>
      <w:r>
        <w:br/>
      </w: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27 </w:t>
      </w:r>
      <w:r>
        <w:rPr>
          <w:rFonts w:ascii="Times New Roman"/>
          <w:b w:val="false"/>
          <w:i w:val="false"/>
          <w:color w:val="000000"/>
          <w:sz w:val="28"/>
        </w:rPr>
        <w:t xml:space="preserve">Закона Республики Казахстан от 23 января 2001 года N 148 "О местном государственном управлении и самоуправлении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16 июля 2001 года № 242 "Об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11 июля 1997 года № 151 "О языках в Республике Казахстан"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прилагаемые Правила по ведению порядка присвоения наименований и переименования составных частей населенных пунктов, установления требований к присвоению порядковых номеров земельным участкам, зданиям и сооружениям на территории Атырауской области.</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Атырауской области от 09.02.2011 № </w:t>
      </w:r>
      <w:r>
        <w:rPr>
          <w:rFonts w:ascii="Times New Roman"/>
          <w:b w:val="false"/>
          <w:i w:val="false"/>
          <w:color w:val="ff0000"/>
          <w:sz w:val="28"/>
        </w:rPr>
        <w:t>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2. Областному управлению Архитектуры и градостроительства, акимам города Атырау и районов области обеспечить неукоснительное соблюдение настоящих Правил по ведению порядка.</w:t>
      </w:r>
      <w:r>
        <w:br/>
      </w:r>
      <w:r>
        <w:rPr>
          <w:rFonts w:ascii="Times New Roman"/>
          <w:b w:val="false"/>
          <w:i w:val="false"/>
          <w:color w:val="000000"/>
          <w:sz w:val="28"/>
        </w:rPr>
        <w:t>
      </w:t>
      </w:r>
      <w:r>
        <w:rPr>
          <w:rFonts w:ascii="Times New Roman"/>
          <w:b w:val="false"/>
          <w:i w:val="false"/>
          <w:color w:val="000000"/>
          <w:sz w:val="28"/>
        </w:rPr>
        <w:t>3. Отменить:</w:t>
      </w:r>
      <w:r>
        <w:br/>
      </w:r>
      <w:r>
        <w:rPr>
          <w:rFonts w:ascii="Times New Roman"/>
          <w:b w:val="false"/>
          <w:i w:val="false"/>
          <w:color w:val="000000"/>
          <w:sz w:val="28"/>
        </w:rPr>
        <w:t>
      1) постановление акимата Атырауской области от 12 апреля 2006 года № 109 "Об утверждении Правил по ведению порядка присвоения наименований улицам, проспектам, изменения транскрипции их названий, присвоения порядковых номеров земельным участкам, зданиям и сооружениям, установки и эксплуатации указателей по Атырауской области";</w:t>
      </w:r>
      <w:r>
        <w:br/>
      </w:r>
      <w:r>
        <w:rPr>
          <w:rFonts w:ascii="Times New Roman"/>
          <w:b w:val="false"/>
          <w:i w:val="false"/>
          <w:color w:val="000000"/>
          <w:sz w:val="28"/>
        </w:rPr>
        <w:t>
      2) постановление акимата Атырауской области от 29 сентября 2008 года № 242 "Об утверждении Правил по ведению порядка присвоения наименований и переименования составных частей населенных пунктов, установления требований к присвоению порядковых номеров земельным участкам, зданиям и сооружениям на территории Атырауской области";</w:t>
      </w:r>
      <w:r>
        <w:br/>
      </w:r>
      <w:r>
        <w:rPr>
          <w:rFonts w:ascii="Times New Roman"/>
          <w:b w:val="false"/>
          <w:i w:val="false"/>
          <w:color w:val="000000"/>
          <w:sz w:val="28"/>
        </w:rPr>
        <w:t>
      3) постановление акимата Атырауской области от 30 марта 2009 года № 64 "Об утверждении Правил по ведению порядка присвоения наименований и переименования составных частей населенных пунктов, установления требований к присвоению порядковых номеров земельным участкам, зданиям и сооружениям на территории Атырауской области"</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Амангалиева С.К. – заместителя акима области.</w:t>
      </w:r>
      <w:r>
        <w:br/>
      </w:r>
      <w:r>
        <w:rPr>
          <w:rFonts w:ascii="Times New Roman"/>
          <w:b w:val="false"/>
          <w:i w:val="false"/>
          <w:color w:val="000000"/>
          <w:sz w:val="28"/>
        </w:rPr>
        <w:t>
      </w:t>
      </w:r>
      <w:r>
        <w:rPr>
          <w:rFonts w:ascii="Times New Roman"/>
          <w:b w:val="false"/>
          <w:i w:val="false"/>
          <w:color w:val="000000"/>
          <w:sz w:val="28"/>
        </w:rPr>
        <w:t>5. Настоящее постановление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области</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Рыскалиев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области от 7 июля 2009 года № 162</w:t>
            </w:r>
          </w:p>
        </w:tc>
      </w:tr>
    </w:tbl>
    <w:p>
      <w:pPr>
        <w:spacing w:after="0"/>
        <w:ind w:left="0"/>
        <w:jc w:val="left"/>
      </w:pPr>
      <w:r>
        <w:rPr>
          <w:rFonts w:ascii="Times New Roman"/>
          <w:b/>
          <w:i w:val="false"/>
          <w:color w:val="000000"/>
        </w:rPr>
        <w:t xml:space="preserve"> Правила по ведению порядка присвоения наименований и переименования составных частей населенных пунктов, установления требований к присвоению порядковых номеров земельным участкам, зданиям и сооружениям на территории Атырауской области</w:t>
      </w:r>
    </w:p>
    <w:p>
      <w:pPr>
        <w:spacing w:after="0"/>
        <w:ind w:left="0"/>
        <w:jc w:val="left"/>
      </w:pPr>
      <w:r>
        <w:rPr>
          <w:rFonts w:ascii="Times New Roman"/>
          <w:b w:val="false"/>
          <w:i w:val="false"/>
          <w:color w:val="000000"/>
          <w:sz w:val="28"/>
        </w:rPr>
        <w:t>      Настоящие Правила по ведению порядка присвоения наименований улицам, проспектам, изменения транскрипции их названий, присвоения порядковых номеров земельным участкам, зданиям и сооружениям, установки и эксплуатации указателей (далее - Правила) разработаны в целях установления единого порядка присвоения наименований и переименования площадей, проспектов, бульваров, улиц, переулков, парков, скверов, мостов, изменения транскрипции их названий, определения требований к присвоению порядковых номеров земельным участкам, зданиям и сооружениям, установке и эксплуатации указателей.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1. Основные положения</w:t>
      </w:r>
      <w:r>
        <w:br/>
      </w:r>
      <w:r>
        <w:rPr>
          <w:rFonts w:ascii="Times New Roman"/>
          <w:b/>
          <w:i w:val="false"/>
          <w:color w:val="000000"/>
        </w:rPr>
        <w:t>Глава 1. Понятия, используемые в Правилах по ведению порядка</w:t>
      </w:r>
    </w:p>
    <w:p>
      <w:pPr>
        <w:spacing w:after="0"/>
        <w:ind w:left="0"/>
        <w:jc w:val="left"/>
      </w:pPr>
      <w:r>
        <w:rPr>
          <w:rFonts w:ascii="Times New Roman"/>
          <w:b w:val="false"/>
          <w:i w:val="false"/>
          <w:color w:val="000000"/>
          <w:sz w:val="28"/>
        </w:rPr>
        <w:t>      </w:t>
      </w:r>
      <w:r>
        <w:rPr>
          <w:rFonts w:ascii="Times New Roman"/>
          <w:b w:val="false"/>
          <w:i w:val="false"/>
          <w:color w:val="000000"/>
          <w:sz w:val="28"/>
        </w:rPr>
        <w:t>1. В настоящих Правилах по ведению порядка используются следующие понятия:</w:t>
      </w:r>
      <w:r>
        <w:br/>
      </w:r>
      <w:r>
        <w:rPr>
          <w:rFonts w:ascii="Times New Roman"/>
          <w:b w:val="false"/>
          <w:i w:val="false"/>
          <w:color w:val="000000"/>
          <w:sz w:val="28"/>
        </w:rPr>
        <w:t>
      адрес - структурное описание совокупных реквизитов местоположения (местонахождения) объекта (земельного участка, здания, сооружения) на местности в пределах установленных границ Атырауской области;</w:t>
      </w:r>
      <w:r>
        <w:br/>
      </w:r>
      <w:r>
        <w:rPr>
          <w:rFonts w:ascii="Times New Roman"/>
          <w:b w:val="false"/>
          <w:i w:val="false"/>
          <w:color w:val="000000"/>
          <w:sz w:val="28"/>
        </w:rPr>
        <w:t>
      аллея – основная или второстепенная пешеходная улица или дорога, обеспечивающая пешеходную связь с местами приложения труда, учреждениями и предприятиями обслуживания, в том числе в пределах общественных центров, местами отдыха, и остановочными пунктами общественного транспорта;</w:t>
      </w:r>
      <w:r>
        <w:br/>
      </w:r>
      <w:r>
        <w:rPr>
          <w:rFonts w:ascii="Times New Roman"/>
          <w:b w:val="false"/>
          <w:i w:val="false"/>
          <w:color w:val="000000"/>
          <w:sz w:val="28"/>
        </w:rPr>
        <w:t>
      бульвар – улица и дорога местного значения, встречные транспортные потоки которой разделены лесопарковыми насаждениями, пешеходными дорогами;</w:t>
      </w:r>
      <w:r>
        <w:br/>
      </w:r>
      <w:r>
        <w:rPr>
          <w:rFonts w:ascii="Times New Roman"/>
          <w:b w:val="false"/>
          <w:i w:val="false"/>
          <w:color w:val="000000"/>
          <w:sz w:val="28"/>
        </w:rPr>
        <w:t>
      встроенные объекты - объекты, организованные в зданиях и сооружениях без реконструкции фасада здания (сооружения) и организации отдельного входа, при этом функциональное назначение преобразованной части здания (сооружения) может быть изменено;</w:t>
      </w:r>
      <w:r>
        <w:br/>
      </w:r>
      <w:r>
        <w:rPr>
          <w:rFonts w:ascii="Times New Roman"/>
          <w:b w:val="false"/>
          <w:i w:val="false"/>
          <w:color w:val="000000"/>
          <w:sz w:val="28"/>
        </w:rPr>
        <w:t>
      здание - искусственное строение, состоящее из несущих и ограждающих конструкции,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размещения и хранения материальных ценностей. Здание может иметь подземную часть;</w:t>
      </w:r>
      <w:r>
        <w:br/>
      </w:r>
      <w:r>
        <w:rPr>
          <w:rFonts w:ascii="Times New Roman"/>
          <w:b w:val="false"/>
          <w:i w:val="false"/>
          <w:color w:val="000000"/>
          <w:sz w:val="28"/>
        </w:rPr>
        <w:t>
      инвестор - физические и юридические лица, осуществляющие инвестиции в Республике Казахстан;</w:t>
      </w:r>
      <w:r>
        <w:br/>
      </w:r>
      <w:r>
        <w:rPr>
          <w:rFonts w:ascii="Times New Roman"/>
          <w:b w:val="false"/>
          <w:i w:val="false"/>
          <w:color w:val="000000"/>
          <w:sz w:val="28"/>
        </w:rPr>
        <w:t>
      категория градостроительного элемента - неотъемлемая часть наименования градостроительного элемента, характеризующая функциональное градостроительное назначение и особенности объекта (микрорайон, здание, сооружение, мост, транспортная развязка (кольцо), фонтан, шоссе, трасса, проспект, улица, бульвар, аллея, проезд, переулок, тупик и прочее);</w:t>
      </w:r>
      <w:r>
        <w:br/>
      </w:r>
      <w:r>
        <w:rPr>
          <w:rFonts w:ascii="Times New Roman"/>
          <w:b w:val="false"/>
          <w:i w:val="false"/>
          <w:color w:val="000000"/>
          <w:sz w:val="28"/>
        </w:rPr>
        <w:t>
      квартал - структурный элемент застройки, не расчлененный магистральными улицами, переулками;</w:t>
      </w:r>
      <w:r>
        <w:br/>
      </w:r>
      <w:r>
        <w:rPr>
          <w:rFonts w:ascii="Times New Roman"/>
          <w:b w:val="false"/>
          <w:i w:val="false"/>
          <w:color w:val="000000"/>
          <w:sz w:val="28"/>
        </w:rPr>
        <w:t>
      ландшафтно-рекреационная территория - территория, включающая городские леса, лесопарки, лесозащитные зоны, водоемы, земли сельскохозяйственного назначения и другие угодья, которые совместно с парками, садами и бульварами, размещаемыми на селитебной территории, формируют систему открытых пространств;</w:t>
      </w:r>
      <w:r>
        <w:br/>
      </w:r>
      <w:r>
        <w:rPr>
          <w:rFonts w:ascii="Times New Roman"/>
          <w:b w:val="false"/>
          <w:i w:val="false"/>
          <w:color w:val="000000"/>
          <w:sz w:val="28"/>
        </w:rPr>
        <w:t>
      магистральные дороги регулируемого движения - дороги, предназначенные для обеспечения транспортной связи на отдельных направлениях и участках, преимущественно грузового движения, осуществляемого вне жилой застройки; обеспечивают выходы на внешние автомобильные дороги. Пересекаются с улицами и дорогами, как правило, в одном уровне;</w:t>
      </w:r>
      <w:r>
        <w:br/>
      </w:r>
      <w:r>
        <w:rPr>
          <w:rFonts w:ascii="Times New Roman"/>
          <w:b w:val="false"/>
          <w:i w:val="false"/>
          <w:color w:val="000000"/>
          <w:sz w:val="28"/>
        </w:rPr>
        <w:t>
      магистральные дороги скоростного движения – дороги, предназначенные для обеспечения скоростной транспортной связи между промышленными планировочными районами, обеспечивающие выходы на внешние автомобильные дорогами, к аэропортам, крупным зонам массового отдыха и поселениям. Пересекаются с магистральными улицами и дорогами в разных уровнях;</w:t>
      </w:r>
      <w:r>
        <w:br/>
      </w:r>
      <w:r>
        <w:rPr>
          <w:rFonts w:ascii="Times New Roman"/>
          <w:b w:val="false"/>
          <w:i w:val="false"/>
          <w:color w:val="000000"/>
          <w:sz w:val="28"/>
        </w:rPr>
        <w:t>
      микрорайон - градообразующий структурно-планировочный элемент застройки, не расчлененный магистральными улицами, являющийся либо селитебной, либо производственной, либо ландшафтно-рекреационной территорией в установленных границах;</w:t>
      </w:r>
      <w:r>
        <w:br/>
      </w:r>
      <w:r>
        <w:rPr>
          <w:rFonts w:ascii="Times New Roman"/>
          <w:b w:val="false"/>
          <w:i w:val="false"/>
          <w:color w:val="000000"/>
          <w:sz w:val="28"/>
        </w:rPr>
        <w:t>
      наименования - имена собственные, присваиваемые микрорайонам, проспектам, бульварам, улицам, площадям и прочим структурным элементам, служащие для их выделения и распознавания;</w:t>
      </w:r>
      <w:r>
        <w:br/>
      </w:r>
      <w:r>
        <w:rPr>
          <w:rFonts w:ascii="Times New Roman"/>
          <w:b w:val="false"/>
          <w:i w:val="false"/>
          <w:color w:val="000000"/>
          <w:sz w:val="28"/>
        </w:rPr>
        <w:t>
      непрерывного движения – улицы, предназначенные для обеспечения транспортной связи между жилыми, промышленными районами и центром города, а также другими магистральными улицами, городскими и внешними автомобильными дорогами. Обеспечивают движение транспорта по основным направлениям в разных уровнях;</w:t>
      </w:r>
      <w:r>
        <w:br/>
      </w:r>
      <w:r>
        <w:rPr>
          <w:rFonts w:ascii="Times New Roman"/>
          <w:b w:val="false"/>
          <w:i w:val="false"/>
          <w:color w:val="000000"/>
          <w:sz w:val="28"/>
        </w:rPr>
        <w:t xml:space="preserve">
      ономастическая комиссия - консультативно-совещательный орган, вырабатывающий предложения по формированию единого подхода к наименованию и переименованию географических объектов, упорядочению употреблений и учету топонимических названий, восстановлению, сохранению исторических названий как составной части историко-культурного наследия Республики Казахстан; </w:t>
      </w:r>
      <w:r>
        <w:br/>
      </w:r>
      <w:r>
        <w:rPr>
          <w:rFonts w:ascii="Times New Roman"/>
          <w:b w:val="false"/>
          <w:i w:val="false"/>
          <w:color w:val="000000"/>
          <w:sz w:val="28"/>
        </w:rPr>
        <w:t>
      орган архитектуры - исполнительный орган, финансируемый из местного бюджета, уполномоченный акимом осуществлять регулирование в сфере архитектуры и градостроительства;</w:t>
      </w:r>
      <w:r>
        <w:br/>
      </w:r>
      <w:r>
        <w:rPr>
          <w:rFonts w:ascii="Times New Roman"/>
          <w:b w:val="false"/>
          <w:i w:val="false"/>
          <w:color w:val="000000"/>
          <w:sz w:val="28"/>
        </w:rPr>
        <w:t>
      орган по развитию языков - исполнительный орган, финансируемые из местного бюджета, уполномоченный осуществлять регулирование в сфере развития языков и организовывать деятельность ономастической комиссии области;</w:t>
      </w:r>
      <w:r>
        <w:br/>
      </w:r>
      <w:r>
        <w:rPr>
          <w:rFonts w:ascii="Times New Roman"/>
          <w:b w:val="false"/>
          <w:i w:val="false"/>
          <w:color w:val="000000"/>
          <w:sz w:val="28"/>
        </w:rPr>
        <w:t>
      парк – определенная замкнутыми границами обособленная озелененная, территория общего пользования Атырауской области, организованная на селитебной территории, площадью не менее десяти гектаров и предназначенная для массового отдыха населения;</w:t>
      </w:r>
      <w:r>
        <w:br/>
      </w:r>
      <w:r>
        <w:rPr>
          <w:rFonts w:ascii="Times New Roman"/>
          <w:b w:val="false"/>
          <w:i w:val="false"/>
          <w:color w:val="000000"/>
          <w:sz w:val="28"/>
        </w:rPr>
        <w:t>
      парковые дороги – обеспечивающие транспортную связь в пределах территории парков и лесопарков, преимущественно для движения легковых автомобилей;</w:t>
      </w:r>
      <w:r>
        <w:br/>
      </w:r>
      <w:r>
        <w:rPr>
          <w:rFonts w:ascii="Times New Roman"/>
          <w:b w:val="false"/>
          <w:i w:val="false"/>
          <w:color w:val="000000"/>
          <w:sz w:val="28"/>
        </w:rPr>
        <w:t>
      пешеходные улицы и дороги – обеспечивающие пешеходную связь с местами труда, учреждениями и предприятиями обслуживания, местами отдых и остановочными пунктами общественного транспорта;</w:t>
      </w:r>
      <w:r>
        <w:br/>
      </w:r>
      <w:r>
        <w:rPr>
          <w:rFonts w:ascii="Times New Roman"/>
          <w:b w:val="false"/>
          <w:i w:val="false"/>
          <w:color w:val="000000"/>
          <w:sz w:val="28"/>
        </w:rPr>
        <w:t>
      проезды – обеспечивающие подъезд транспортных средств к жилым и общественным зданиям, учреждениям предприятиям и прочим объектам застройки, микрорайонов, кварталов.</w:t>
      </w:r>
      <w:r>
        <w:br/>
      </w:r>
      <w:r>
        <w:rPr>
          <w:rFonts w:ascii="Times New Roman"/>
          <w:b w:val="false"/>
          <w:i w:val="false"/>
          <w:color w:val="000000"/>
          <w:sz w:val="28"/>
        </w:rPr>
        <w:t>
      переулок, проезд – основной или второстепенный проезд, обеспечивающая подъезд транспортных средств к жилым и общественным зданиям, учреждениям, предприятиям и другим объектам застройки внутри микрорайонов, кварталов, обеспечивающий сквозную транспортную связь между двумя улицами (создает два "т" - образных перекрестка);</w:t>
      </w:r>
      <w:r>
        <w:br/>
      </w:r>
      <w:r>
        <w:rPr>
          <w:rFonts w:ascii="Times New Roman"/>
          <w:b w:val="false"/>
          <w:i w:val="false"/>
          <w:color w:val="000000"/>
          <w:sz w:val="28"/>
        </w:rPr>
        <w:t>
      площадь – поименованный градостроительный элемент, имеющий замкнутые границы;</w:t>
      </w:r>
      <w:r>
        <w:br/>
      </w:r>
      <w:r>
        <w:rPr>
          <w:rFonts w:ascii="Times New Roman"/>
          <w:b w:val="false"/>
          <w:i w:val="false"/>
          <w:color w:val="000000"/>
          <w:sz w:val="28"/>
        </w:rPr>
        <w:t>
      порядковый номер объекта - элемент структуры адреса объекта: простой номер объекта, состоящий из последовательности цифр, с возможным добавлением буквы и (или) дроби, присваиваемый объекту, на основе признака его принадлежности к тому или иному структурному элементу, имеющему наименование градостроительному объекту территории застройки (улице, микрорайону);</w:t>
      </w:r>
      <w:r>
        <w:br/>
      </w:r>
      <w:r>
        <w:rPr>
          <w:rFonts w:ascii="Times New Roman"/>
          <w:b w:val="false"/>
          <w:i w:val="false"/>
          <w:color w:val="000000"/>
          <w:sz w:val="28"/>
        </w:rPr>
        <w:t>
      пристроенные объекты - объекты, организованные в зданиях и сооружениях путем пристройки к зданию, сооружению дополнительного помещения, при этом, как правило, несущие самостоятельное функциональное назначение;</w:t>
      </w:r>
      <w:r>
        <w:br/>
      </w:r>
      <w:r>
        <w:rPr>
          <w:rFonts w:ascii="Times New Roman"/>
          <w:b w:val="false"/>
          <w:i w:val="false"/>
          <w:color w:val="000000"/>
          <w:sz w:val="28"/>
        </w:rPr>
        <w:t>
      проект детальной планировки (ПДП)- проект планировки застройки территории, выполненный на основе генерального плана, устанавливающий основные направления планировочной организации территории с определением функционально-градостроительного зонирования;</w:t>
      </w:r>
      <w:r>
        <w:br/>
      </w:r>
      <w:r>
        <w:rPr>
          <w:rFonts w:ascii="Times New Roman"/>
          <w:b w:val="false"/>
          <w:i w:val="false"/>
          <w:color w:val="000000"/>
          <w:sz w:val="28"/>
        </w:rPr>
        <w:t>
      красные линии и линии регулирования застройки;</w:t>
      </w:r>
      <w:r>
        <w:br/>
      </w:r>
      <w:r>
        <w:rPr>
          <w:rFonts w:ascii="Times New Roman"/>
          <w:b w:val="false"/>
          <w:i w:val="false"/>
          <w:color w:val="000000"/>
          <w:sz w:val="28"/>
        </w:rPr>
        <w:t>
      резервирование территорий под размещение объектов социального, культурного и коммунального обслуживания населения, трассировку инженерных коммуникаций;</w:t>
      </w:r>
      <w:r>
        <w:br/>
      </w:r>
      <w:r>
        <w:rPr>
          <w:rFonts w:ascii="Times New Roman"/>
          <w:b w:val="false"/>
          <w:i w:val="false"/>
          <w:color w:val="000000"/>
          <w:sz w:val="28"/>
        </w:rPr>
        <w:t>
      поперечные профили улиц: благоустройство и озеленение территорий;</w:t>
      </w:r>
      <w:r>
        <w:br/>
      </w:r>
      <w:r>
        <w:rPr>
          <w:rFonts w:ascii="Times New Roman"/>
          <w:b w:val="false"/>
          <w:i w:val="false"/>
          <w:color w:val="000000"/>
          <w:sz w:val="28"/>
        </w:rPr>
        <w:t>
      публичные градостроительные сервитуты и иные требования;</w:t>
      </w:r>
      <w:r>
        <w:br/>
      </w:r>
      <w:r>
        <w:rPr>
          <w:rFonts w:ascii="Times New Roman"/>
          <w:b w:val="false"/>
          <w:i w:val="false"/>
          <w:color w:val="000000"/>
          <w:sz w:val="28"/>
        </w:rPr>
        <w:t>
      производственная территория - территория, предназначенная для размещения промышленных предприятий и связанных с ними объектов, комплекс научных учреждений с их опытными производствами, коммунально-складскими объектами, сооружениями внешнего транспорта;</w:t>
      </w:r>
      <w:r>
        <w:br/>
      </w:r>
      <w:r>
        <w:rPr>
          <w:rFonts w:ascii="Times New Roman"/>
          <w:b w:val="false"/>
          <w:i w:val="false"/>
          <w:color w:val="000000"/>
          <w:sz w:val="28"/>
        </w:rPr>
        <w:t>
      проспект - магистральная дорога или магистральная улица общегородского значения;</w:t>
      </w:r>
      <w:r>
        <w:br/>
      </w:r>
      <w:r>
        <w:rPr>
          <w:rFonts w:ascii="Times New Roman"/>
          <w:b w:val="false"/>
          <w:i w:val="false"/>
          <w:color w:val="000000"/>
          <w:sz w:val="28"/>
        </w:rPr>
        <w:t>
      район – административно-территориальная единица в составе Атырауской области, определенная в соответствии с законодательством об административно-территориальном устройстве;</w:t>
      </w:r>
      <w:r>
        <w:br/>
      </w:r>
      <w:r>
        <w:rPr>
          <w:rFonts w:ascii="Times New Roman"/>
          <w:b w:val="false"/>
          <w:i w:val="false"/>
          <w:color w:val="000000"/>
          <w:sz w:val="28"/>
        </w:rPr>
        <w:t>
      регулируемое движение – улицы, предназначенные для обеспечения транспортной связи между жилыми, промышленными районами и центром города, центрами планировочных районов;</w:t>
      </w:r>
      <w:r>
        <w:br/>
      </w:r>
      <w:r>
        <w:rPr>
          <w:rFonts w:ascii="Times New Roman"/>
          <w:b w:val="false"/>
          <w:i w:val="false"/>
          <w:color w:val="000000"/>
          <w:sz w:val="28"/>
        </w:rPr>
        <w:t>
      выходы на магистральные улицы и дороги и внешние автомобильные дороги. Пересекаются с магистральными улицами и дорогами, как правило, в одном уровне;</w:t>
      </w:r>
      <w:r>
        <w:br/>
      </w:r>
      <w:r>
        <w:rPr>
          <w:rFonts w:ascii="Times New Roman"/>
          <w:b w:val="false"/>
          <w:i w:val="false"/>
          <w:color w:val="000000"/>
          <w:sz w:val="28"/>
        </w:rPr>
        <w:t>
      сад жилого района - парк - определенная замкнутыми границами обособленная озелененная городская территория общего пользования, организованная на селитебной территории города, предназначенная для массового отдыха населения площадью от трех до десяти гектаров;</w:t>
      </w:r>
      <w:r>
        <w:br/>
      </w:r>
      <w:r>
        <w:rPr>
          <w:rFonts w:ascii="Times New Roman"/>
          <w:b w:val="false"/>
          <w:i w:val="false"/>
          <w:color w:val="000000"/>
          <w:sz w:val="28"/>
        </w:rPr>
        <w:t>
      санитарно-защитная зона - территория, отделяющая зоны специального назначения, а также промышленные предприятия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с целью ослабления воздействия на них неблагоприятных факторов;</w:t>
      </w:r>
      <w:r>
        <w:br/>
      </w:r>
      <w:r>
        <w:rPr>
          <w:rFonts w:ascii="Times New Roman"/>
          <w:b w:val="false"/>
          <w:i w:val="false"/>
          <w:color w:val="000000"/>
          <w:sz w:val="28"/>
        </w:rPr>
        <w:t>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создания специальных санитарно-защитных зон;</w:t>
      </w:r>
      <w:r>
        <w:br/>
      </w:r>
      <w:r>
        <w:rPr>
          <w:rFonts w:ascii="Times New Roman"/>
          <w:b w:val="false"/>
          <w:i w:val="false"/>
          <w:color w:val="000000"/>
          <w:sz w:val="28"/>
        </w:rPr>
        <w:t>
      сквер - определенная замкнутыми границами обособленная озелененная городская территория общего пользования, организованная на селитебной территории города и предназначенная для массового отдыха населения площадью не более трех гектаров;</w:t>
      </w:r>
      <w:r>
        <w:br/>
      </w:r>
      <w:r>
        <w:rPr>
          <w:rFonts w:ascii="Times New Roman"/>
          <w:b w:val="false"/>
          <w:i w:val="false"/>
          <w:color w:val="000000"/>
          <w:sz w:val="28"/>
        </w:rPr>
        <w:t>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временного пребывания (перемещения) людей, размещения и хранения материальных ценностей и грузов, а также размещения (прокладки, проводки) оборудования или коммуникаций. Сооружение может иметь художественно-эстетическое, декоративно-прикладное либо мемориальное назначение;</w:t>
      </w:r>
      <w:r>
        <w:br/>
      </w:r>
      <w:r>
        <w:rPr>
          <w:rFonts w:ascii="Times New Roman"/>
          <w:b w:val="false"/>
          <w:i w:val="false"/>
          <w:color w:val="000000"/>
          <w:sz w:val="28"/>
        </w:rPr>
        <w:t>
      трасса, шоссе – магистральная дорога или магистральная улица, обеспечивающая междугородние транспортные связи;</w:t>
      </w:r>
      <w:r>
        <w:br/>
      </w:r>
      <w:r>
        <w:rPr>
          <w:rFonts w:ascii="Times New Roman"/>
          <w:b w:val="false"/>
          <w:i w:val="false"/>
          <w:color w:val="000000"/>
          <w:sz w:val="28"/>
        </w:rPr>
        <w:t>
      тупик - основной или второстепенный проезд, обеспечивающий подъезд транспортных средств к жилым и общественным зданиям, учреждениям, предприятиям и другим объектам застройки микрорайонов, кварталов, не образующий сквозные транспортные связи между улицами (создает один "т" - образный перекресток);</w:t>
      </w:r>
      <w:r>
        <w:br/>
      </w:r>
      <w:r>
        <w:rPr>
          <w:rFonts w:ascii="Times New Roman"/>
          <w:b w:val="false"/>
          <w:i w:val="false"/>
          <w:color w:val="000000"/>
          <w:sz w:val="28"/>
        </w:rPr>
        <w:t>
      улица – магистральная улица, улица и дорога местного значения;</w:t>
      </w:r>
      <w:r>
        <w:br/>
      </w:r>
      <w:r>
        <w:rPr>
          <w:rFonts w:ascii="Times New Roman"/>
          <w:b w:val="false"/>
          <w:i w:val="false"/>
          <w:color w:val="000000"/>
          <w:sz w:val="28"/>
        </w:rPr>
        <w:t>
      улицы в жилой застройке – обеспечивающие транспортные (без пропуска грузового и общественного транспорта) и пешеходные связи на территории жилых районов (микрорайонов), выходы на магистральные улицы и дороги регулируемого движения;</w:t>
      </w:r>
      <w:r>
        <w:br/>
      </w:r>
      <w:r>
        <w:rPr>
          <w:rFonts w:ascii="Times New Roman"/>
          <w:b w:val="false"/>
          <w:i w:val="false"/>
          <w:color w:val="000000"/>
          <w:sz w:val="28"/>
        </w:rPr>
        <w:t>
      улицы и дороги в научно-производственных, промышленных и коммунально-складских зонах (районах) – обеспечивающие транспортную связь преимущественно легкового и грузового транспорта в пределах зон (районов), выходы на магистральные городские дороги. Пересечения с улицами и дорогами устраиваются в одном уровне;</w:t>
      </w:r>
      <w:r>
        <w:br/>
      </w:r>
      <w:r>
        <w:rPr>
          <w:rFonts w:ascii="Times New Roman"/>
          <w:b w:val="false"/>
          <w:i w:val="false"/>
          <w:color w:val="000000"/>
          <w:sz w:val="28"/>
        </w:rPr>
        <w:t>
      указатель - цветографическое изображение установленной геометрической формы, созданное с использованием светоизлучающих, светоотражающих, контрастных объектов, материалов, представляющее собой изображение, содержащее поясняющие надписи, цифры, предназначенное для обеспечения граждан информацией о местонахождении, расположении той или иной улицы, здания или сооружения;</w:t>
      </w:r>
      <w:r>
        <w:br/>
      </w:r>
      <w:r>
        <w:rPr>
          <w:rFonts w:ascii="Times New Roman"/>
          <w:b w:val="false"/>
          <w:i w:val="false"/>
          <w:color w:val="000000"/>
          <w:sz w:val="28"/>
        </w:rPr>
        <w:t>
      часть города (градостроительный элемент) - площадь, проспект, бульвар, улица, переулок, парк, сад жилого района, сквер и иные составные части города. Под частями города в настоящих Правилах могут подразумеваться объекты социального значения (здравоохранения, образования, культуры и другие).</w:t>
      </w:r>
      <w:r>
        <w:br/>
      </w:r>
      <w:r>
        <w:rPr>
          <w:rFonts w:ascii="Times New Roman"/>
          <w:b w:val="false"/>
          <w:i w:val="false"/>
          <w:color w:val="000000"/>
          <w:sz w:val="28"/>
        </w:rPr>
        <w:t>
</w:t>
      </w:r>
      <w:r>
        <w:rPr>
          <w:rFonts w:ascii="Times New Roman"/>
          <w:b w:val="false"/>
          <w:i w:val="false"/>
          <w:color w:val="ff0000"/>
          <w:sz w:val="28"/>
        </w:rPr>
        <w:t xml:space="preserve">      Сноска. Глава 1 с изменениями, внесенным постановлением акимата Атырауской области от 09.02.2011 № </w:t>
      </w:r>
      <w:r>
        <w:rPr>
          <w:rFonts w:ascii="Times New Roman"/>
          <w:b w:val="false"/>
          <w:i w:val="false"/>
          <w:color w:val="ff0000"/>
          <w:sz w:val="28"/>
        </w:rPr>
        <w:t>27</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Государственное регулирование в сфере установки и эксплуатации указателей</w:t>
      </w:r>
    </w:p>
    <w:p>
      <w:pPr>
        <w:spacing w:after="0"/>
        <w:ind w:left="0"/>
        <w:jc w:val="left"/>
      </w:pPr>
      <w:r>
        <w:rPr>
          <w:rFonts w:ascii="Times New Roman"/>
          <w:b w:val="false"/>
          <w:i w:val="false"/>
          <w:color w:val="000000"/>
          <w:sz w:val="28"/>
        </w:rPr>
        <w:t>      </w:t>
      </w:r>
      <w:r>
        <w:rPr>
          <w:rFonts w:ascii="Times New Roman"/>
          <w:b w:val="false"/>
          <w:i w:val="false"/>
          <w:color w:val="000000"/>
          <w:sz w:val="28"/>
        </w:rPr>
        <w:t>2. В сфере присвоения наименований улицам, проспектам, изменения транскрипции их названий, присвоения порядковых номеров земельным участкам, зданиям и сооружениям, установки и эксплуатации указателей регулирование осуществляют следующие государственные органы:</w:t>
      </w:r>
      <w:r>
        <w:br/>
      </w:r>
      <w:r>
        <w:rPr>
          <w:rFonts w:ascii="Times New Roman"/>
          <w:b w:val="false"/>
          <w:i w:val="false"/>
          <w:color w:val="000000"/>
          <w:sz w:val="28"/>
        </w:rPr>
        <w:t>
      1) орган архитектуры;</w:t>
      </w:r>
      <w:r>
        <w:br/>
      </w:r>
      <w:r>
        <w:rPr>
          <w:rFonts w:ascii="Times New Roman"/>
          <w:b w:val="false"/>
          <w:i w:val="false"/>
          <w:color w:val="000000"/>
          <w:sz w:val="28"/>
        </w:rPr>
        <w:t>
      2) орган по развитию языков;</w:t>
      </w:r>
      <w:r>
        <w:br/>
      </w:r>
      <w:r>
        <w:rPr>
          <w:rFonts w:ascii="Times New Roman"/>
          <w:b w:val="false"/>
          <w:i w:val="false"/>
          <w:color w:val="000000"/>
          <w:sz w:val="28"/>
        </w:rPr>
        <w:t>
      </w:t>
      </w:r>
      <w:r>
        <w:rPr>
          <w:rFonts w:ascii="Times New Roman"/>
          <w:b w:val="false"/>
          <w:i w:val="false"/>
          <w:color w:val="000000"/>
          <w:sz w:val="28"/>
        </w:rPr>
        <w:t>3. Органы архитектуры имеют следующие полномочия:</w:t>
      </w:r>
      <w:r>
        <w:br/>
      </w:r>
      <w:r>
        <w:rPr>
          <w:rFonts w:ascii="Times New Roman"/>
          <w:b w:val="false"/>
          <w:i w:val="false"/>
          <w:color w:val="000000"/>
          <w:sz w:val="28"/>
        </w:rPr>
        <w:t>
      выявляют здания, сооружения и иные объекты, не имеющие порядковые номера, присваивают им порядковые номера собственным приказом;</w:t>
      </w:r>
      <w:r>
        <w:br/>
      </w:r>
      <w:r>
        <w:rPr>
          <w:rFonts w:ascii="Times New Roman"/>
          <w:b w:val="false"/>
          <w:i w:val="false"/>
          <w:color w:val="000000"/>
          <w:sz w:val="28"/>
        </w:rPr>
        <w:t>
      формируют перечень улиц, не имеющих наименований; перечень улиц, наименования которых совпадают; перечень улиц, прекративших существование в связи со сносом находившихся на них объектов недвижимости, и выступают с предложением по их переименованию или присвоению наименований;</w:t>
      </w:r>
      <w:r>
        <w:br/>
      </w:r>
      <w:r>
        <w:rPr>
          <w:rFonts w:ascii="Times New Roman"/>
          <w:b w:val="false"/>
          <w:i w:val="false"/>
          <w:color w:val="000000"/>
          <w:sz w:val="28"/>
        </w:rPr>
        <w:t>
      определяют категории градостроительных элементов, подлежащих наименованию или переименованию, включая категории дорог и улиц, используемых при присвоении наименований;</w:t>
      </w:r>
      <w:r>
        <w:br/>
      </w:r>
      <w:r>
        <w:rPr>
          <w:rFonts w:ascii="Times New Roman"/>
          <w:b w:val="false"/>
          <w:i w:val="false"/>
          <w:color w:val="000000"/>
          <w:sz w:val="28"/>
        </w:rPr>
        <w:t>
      контролируют включение в состав проектной документации заказчиком расходов на изготовление и установку на фасадах проектируемых зданий и сооружений, на перекрестках проектируемых улиц указателей порядковых номеров зданий и сооружений, на перекрестках проектируемых зданий и сооружений, указателей наименований улиц;</w:t>
      </w:r>
      <w:r>
        <w:br/>
      </w:r>
      <w:r>
        <w:rPr>
          <w:rFonts w:ascii="Times New Roman"/>
          <w:b w:val="false"/>
          <w:i w:val="false"/>
          <w:color w:val="000000"/>
          <w:sz w:val="28"/>
        </w:rPr>
        <w:t>
      согласуют типовые эскизы указателей наименований улиц и микрорайонов, указателей порядковых номеров сооружений и зданий, прочих указателей, включаемых в состав проектной документации, разрабатываемой заказчиком;</w:t>
      </w:r>
      <w:r>
        <w:br/>
      </w:r>
      <w:r>
        <w:rPr>
          <w:rFonts w:ascii="Times New Roman"/>
          <w:b w:val="false"/>
          <w:i w:val="false"/>
          <w:color w:val="000000"/>
          <w:sz w:val="28"/>
        </w:rPr>
        <w:t>
      представляют органу, осуществляющему регистрацию сделок с недвижимостью, информацию о присвоении и (или) изменении наименований частей города, копии приказов о присвоении либо изменении порядковых номеров отдельных объектов;</w:t>
      </w:r>
      <w:r>
        <w:br/>
      </w:r>
      <w:r>
        <w:rPr>
          <w:rFonts w:ascii="Times New Roman"/>
          <w:b w:val="false"/>
          <w:i w:val="false"/>
          <w:color w:val="000000"/>
          <w:sz w:val="28"/>
        </w:rPr>
        <w:t>
      проводят конкурс по предоставлению права изготовления и установки указателей наименований и порядковых номеров объектов.</w:t>
      </w:r>
      <w:r>
        <w:br/>
      </w:r>
      <w:r>
        <w:rPr>
          <w:rFonts w:ascii="Times New Roman"/>
          <w:b w:val="false"/>
          <w:i w:val="false"/>
          <w:color w:val="000000"/>
          <w:sz w:val="28"/>
        </w:rPr>
        <w:t>
      </w:t>
      </w:r>
      <w:r>
        <w:rPr>
          <w:rFonts w:ascii="Times New Roman"/>
          <w:b w:val="false"/>
          <w:i w:val="false"/>
          <w:color w:val="000000"/>
          <w:sz w:val="28"/>
        </w:rPr>
        <w:t>4. Органы по развитию языков имеют следующие полномочия:</w:t>
      </w:r>
      <w:r>
        <w:br/>
      </w:r>
      <w:r>
        <w:rPr>
          <w:rFonts w:ascii="Times New Roman"/>
          <w:b w:val="false"/>
          <w:i w:val="false"/>
          <w:color w:val="000000"/>
          <w:sz w:val="28"/>
        </w:rPr>
        <w:t>
      контролируют правильность отображения установленных наименований микрорайонов, проспектов, бульваров, улиц и в соответствие их нормам, а также правильность отображения транскрипции установленных наименований на указателях;</w:t>
      </w:r>
      <w:r>
        <w:br/>
      </w:r>
      <w:r>
        <w:rPr>
          <w:rFonts w:ascii="Times New Roman"/>
          <w:b w:val="false"/>
          <w:i w:val="false"/>
          <w:color w:val="000000"/>
          <w:sz w:val="28"/>
        </w:rPr>
        <w:t>
      согласовывают эскизы указателей наименований улиц и микрорайонов, указателей порядковых номеров зданий и сооружений, прочих указателей, включаемых в состав проектной документации, разрабатываемой заказчиком на предмет соответствия написания информации на указателях установленным наименованиям и правильности их транскрипции.</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акимата Атырауской области от 12.03.2014 № </w:t>
      </w:r>
      <w:r>
        <w:rPr>
          <w:rFonts w:ascii="Times New Roman"/>
          <w:b w:val="false"/>
          <w:i w:val="false"/>
          <w:color w:val="ff0000"/>
          <w:sz w:val="28"/>
        </w:rPr>
        <w:t xml:space="preserve">65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5. Государственные органы, указанные в настоящей главе, могут осуществлять иные функции в сфере установки и эксплуатации указателей порядковых номеров зданий и сооружений, указателей наименований улиц и микрорайонов, угловых указателей наименований улиц, в рамках законодательства Республики Казахстан.</w:t>
      </w:r>
      <w:r>
        <w:br/>
      </w:r>
      <w:r>
        <w:rPr>
          <w:rFonts w:ascii="Times New Roman"/>
          <w:b w:val="false"/>
          <w:i w:val="false"/>
          <w:color w:val="000000"/>
          <w:sz w:val="28"/>
        </w:rPr>
        <w:t>
</w:t>
      </w:r>
    </w:p>
    <w:bookmarkStart w:name="z111" w:id="0"/>
    <w:p>
      <w:pPr>
        <w:spacing w:after="0"/>
        <w:ind w:left="0"/>
        <w:jc w:val="left"/>
      </w:pPr>
      <w:r>
        <w:rPr>
          <w:rFonts w:ascii="Times New Roman"/>
          <w:b/>
          <w:i w:val="false"/>
          <w:color w:val="000000"/>
        </w:rPr>
        <w:t xml:space="preserve"> Глава 3. Порядок присвоения наименований и переименования микрорайонам, улицам проспектам, изменения транскрипции их названий</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6. Наименования присваиваются для обеспечения их выделения и распознавания в пространстве.</w:t>
      </w:r>
      <w:r>
        <w:br/>
      </w:r>
      <w:r>
        <w:rPr>
          <w:rFonts w:ascii="Times New Roman"/>
          <w:b w:val="false"/>
          <w:i w:val="false"/>
          <w:color w:val="000000"/>
          <w:sz w:val="28"/>
        </w:rPr>
        <w:t>
      </w:t>
      </w:r>
      <w:r>
        <w:rPr>
          <w:rFonts w:ascii="Times New Roman"/>
          <w:b w:val="false"/>
          <w:i w:val="false"/>
          <w:color w:val="000000"/>
          <w:sz w:val="28"/>
        </w:rPr>
        <w:t>7. Присвоение наименований производится по следующим этапам:</w:t>
      </w:r>
      <w:r>
        <w:br/>
      </w:r>
      <w:r>
        <w:rPr>
          <w:rFonts w:ascii="Times New Roman"/>
          <w:b w:val="false"/>
          <w:i w:val="false"/>
          <w:color w:val="000000"/>
          <w:sz w:val="28"/>
        </w:rPr>
        <w:t>
      1) орган архитектуры направляет в орган по развитию языков перечень, которым не присвоены наименования, либо имеющим совпадающие наименования с приложением схемы пространственного расположения элемента и определением его границ. Одновременно с указанным перечнем орган архитектуры представляет перечень улиц, прекративших существование в связи со сносом находившихся на них объектов недвижимости (при их наличии);</w:t>
      </w:r>
      <w:r>
        <w:br/>
      </w:r>
      <w:r>
        <w:rPr>
          <w:rFonts w:ascii="Times New Roman"/>
          <w:b w:val="false"/>
          <w:i w:val="false"/>
          <w:color w:val="000000"/>
          <w:sz w:val="28"/>
        </w:rPr>
        <w:t>
      2) орган по развитию языков в течение 15 дней с момента поступления обращения по вопросу присвоения наименования или переименования градостроительного объекта организует заседание ономастической комиссии для обсуждения вопросов присвоения наименования (переименования);</w:t>
      </w:r>
      <w:r>
        <w:br/>
      </w:r>
      <w:r>
        <w:rPr>
          <w:rFonts w:ascii="Times New Roman"/>
          <w:b w:val="false"/>
          <w:i w:val="false"/>
          <w:color w:val="000000"/>
          <w:sz w:val="28"/>
        </w:rPr>
        <w:t>
      </w:t>
      </w:r>
      <w:r>
        <w:rPr>
          <w:rFonts w:ascii="Times New Roman"/>
          <w:b w:val="false"/>
          <w:i w:val="false"/>
          <w:color w:val="000000"/>
          <w:sz w:val="28"/>
        </w:rPr>
        <w:t>3) ономастическая комиссия в течение 30 дней с момента представления материалов органам по развитию языков принимает решение рекомендовать акимату и маслихату, акимам поселка, села, сельского округа присвоить наименование и переименование градостроительным элементам;</w:t>
      </w:r>
      <w:r>
        <w:br/>
      </w:r>
      <w:r>
        <w:rPr>
          <w:rFonts w:ascii="Times New Roman"/>
          <w:b w:val="false"/>
          <w:i w:val="false"/>
          <w:color w:val="000000"/>
          <w:sz w:val="28"/>
        </w:rPr>
        <w:t>
</w:t>
      </w:r>
      <w:r>
        <w:rPr>
          <w:rFonts w:ascii="Times New Roman"/>
          <w:b w:val="false"/>
          <w:i w:val="false"/>
          <w:color w:val="ff0000"/>
          <w:sz w:val="28"/>
        </w:rPr>
        <w:t xml:space="preserve">      4) исключен постановлением акимата Атырауской области от 09.02.2011 № </w:t>
      </w:r>
      <w:r>
        <w:rPr>
          <w:rFonts w:ascii="Times New Roman"/>
          <w:b w:val="false"/>
          <w:i w:val="false"/>
          <w:color w:val="ff0000"/>
          <w:sz w:val="28"/>
        </w:rPr>
        <w:t>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постановлением акимата Атырауской области от 09.02.2011 № </w:t>
      </w:r>
      <w:r>
        <w:rPr>
          <w:rFonts w:ascii="Times New Roman"/>
          <w:b w:val="false"/>
          <w:i w:val="false"/>
          <w:color w:val="ff0000"/>
          <w:sz w:val="28"/>
        </w:rPr>
        <w:t>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ff0000"/>
          <w:sz w:val="28"/>
        </w:rPr>
        <w:t>.</w:t>
      </w:r>
      <w:r>
        <w:br/>
      </w:r>
      <w:r>
        <w:rPr>
          <w:rFonts w:ascii="Times New Roman"/>
          <w:b w:val="false"/>
          <w:i w:val="false"/>
          <w:color w:val="000000"/>
          <w:sz w:val="28"/>
        </w:rPr>
        <w:t>
      6) решения акимата и маслихата о присвоении наименований (переименовании) доводятся до заинтересованных государственных органов и иных организаций, с обязательным приложением схемы пространственного положения градостроительного элемента и точным определением его границ;</w:t>
      </w:r>
      <w:r>
        <w:br/>
      </w:r>
      <w:r>
        <w:rPr>
          <w:rFonts w:ascii="Times New Roman"/>
          <w:b w:val="false"/>
          <w:i w:val="false"/>
          <w:color w:val="000000"/>
          <w:sz w:val="28"/>
        </w:rPr>
        <w:t>
      Присвоение наименований и переименования объектов государственной собственности в Атырауской области осуществляется согласно действующему законодательству.</w:t>
      </w:r>
      <w:r>
        <w:br/>
      </w:r>
      <w:r>
        <w:rPr>
          <w:rFonts w:ascii="Times New Roman"/>
          <w:b w:val="false"/>
          <w:i w:val="false"/>
          <w:color w:val="000000"/>
          <w:sz w:val="28"/>
        </w:rPr>
        <w:t>
      Совместные решения акимата и маслихата города Атырау и районов о присвоении наименований учреждениям образования, культуры, здравоохранения и прочим направляются в областную ономастическую комиссию при Акимате Атырауской области с ходатайством о присвоении наименований.</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постановлениями акимата Атырауской области от 09.02.2011 № </w:t>
      </w:r>
      <w:r>
        <w:rPr>
          <w:rFonts w:ascii="Times New Roman"/>
          <w:b w:val="false"/>
          <w:i w:val="false"/>
          <w:color w:val="ff0000"/>
          <w:sz w:val="28"/>
        </w:rPr>
        <w:t>27</w:t>
      </w:r>
      <w:r>
        <w:rPr>
          <w:rFonts w:ascii="Times New Roman"/>
          <w:b w:val="false"/>
          <w:i w:val="false"/>
          <w:color w:val="ff0000"/>
          <w:sz w:val="28"/>
        </w:rPr>
        <w:t xml:space="preserve">; от 12.03.2014 № </w:t>
      </w:r>
      <w:r>
        <w:rPr>
          <w:rFonts w:ascii="Times New Roman"/>
          <w:b w:val="false"/>
          <w:i w:val="false"/>
          <w:color w:val="ff0000"/>
          <w:sz w:val="28"/>
        </w:rPr>
        <w:t>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8. Не допускается присвоение нескольких наименований одной части населенного пункта. Исключение составляют проспекты (улицы, переулки, проезды) в случаях поворота более чем на тридцать градусов, в этих случаях от места поворота части населенного пункта допускается присвоение обособленного наименования.</w:t>
      </w:r>
      <w:r>
        <w:br/>
      </w:r>
      <w:r>
        <w:rPr>
          <w:rFonts w:ascii="Times New Roman"/>
          <w:b w:val="false"/>
          <w:i w:val="false"/>
          <w:color w:val="000000"/>
          <w:sz w:val="28"/>
        </w:rPr>
        <w:t>
      Не допускается присвоение одного наименования нескольким градостроительным элементам одной категории.</w:t>
      </w:r>
      <w:r>
        <w:br/>
      </w:r>
      <w:r>
        <w:rPr>
          <w:rFonts w:ascii="Times New Roman"/>
          <w:b w:val="false"/>
          <w:i w:val="false"/>
          <w:color w:val="000000"/>
          <w:sz w:val="28"/>
        </w:rPr>
        <w:t>
      </w:t>
      </w:r>
      <w:r>
        <w:rPr>
          <w:rFonts w:ascii="Times New Roman"/>
          <w:b w:val="false"/>
          <w:i w:val="false"/>
          <w:color w:val="000000"/>
          <w:sz w:val="28"/>
        </w:rPr>
        <w:t>9. В случае пересечения градостроительного элемента (проспекта, улицы) естественными преградами (реки, овраги) допускается присвоение отдельного наименования образующимся участкам.</w:t>
      </w:r>
      <w:r>
        <w:br/>
      </w:r>
      <w:r>
        <w:rPr>
          <w:rFonts w:ascii="Times New Roman"/>
          <w:b w:val="false"/>
          <w:i w:val="false"/>
          <w:color w:val="000000"/>
          <w:sz w:val="28"/>
        </w:rPr>
        <w:t>
      </w:t>
      </w:r>
      <w:r>
        <w:rPr>
          <w:rFonts w:ascii="Times New Roman"/>
          <w:b w:val="false"/>
          <w:i w:val="false"/>
          <w:color w:val="000000"/>
          <w:sz w:val="28"/>
        </w:rPr>
        <w:t>10. В случае поэтапного освоения территории населенного пункта допускается разделение градостроительного элемента на отдельные участки с обособленными, логически связанными наименованиями, соответствующими фактическим этапам формирования и застройки данного градостроительного элемента во времени.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4. Ономастическая комиссия</w:t>
      </w:r>
      <w:r>
        <w:br/>
      </w:r>
      <w:r>
        <w:rPr>
          <w:rFonts w:ascii="Times New Roman"/>
          <w:b/>
          <w:i w:val="false"/>
          <w:color w:val="000000"/>
        </w:rPr>
        <w:t>§ 1. Состав ономастической комиссии, организация ее работы</w:t>
      </w:r>
    </w:p>
    <w:p>
      <w:pPr>
        <w:spacing w:after="0"/>
        <w:ind w:left="0"/>
        <w:jc w:val="left"/>
      </w:pPr>
      <w:r>
        <w:rPr>
          <w:rFonts w:ascii="Times New Roman"/>
          <w:b w:val="false"/>
          <w:i w:val="false"/>
          <w:color w:val="000000"/>
          <w:sz w:val="28"/>
        </w:rPr>
        <w:t>      </w:t>
      </w:r>
      <w:r>
        <w:rPr>
          <w:rFonts w:ascii="Times New Roman"/>
          <w:b w:val="false"/>
          <w:i w:val="false"/>
          <w:color w:val="000000"/>
          <w:sz w:val="28"/>
        </w:rPr>
        <w:t>11. Ономастическая комиссия создается акиматом в составе нечетным количеством от девяти до пятнадцати человек. Секретарь комиссии не является членом комиссии и не имеет права голоса при принятии ею решений. Рабочим органом ономастической комиссии является орган по развитию языков.</w:t>
      </w:r>
      <w:r>
        <w:br/>
      </w:r>
      <w:r>
        <w:rPr>
          <w:rFonts w:ascii="Times New Roman"/>
          <w:b w:val="false"/>
          <w:i w:val="false"/>
          <w:color w:val="000000"/>
          <w:sz w:val="28"/>
        </w:rPr>
        <w:t>
      </w:t>
      </w:r>
      <w:r>
        <w:rPr>
          <w:rFonts w:ascii="Times New Roman"/>
          <w:b w:val="false"/>
          <w:i w:val="false"/>
          <w:color w:val="000000"/>
          <w:sz w:val="28"/>
        </w:rPr>
        <w:t>12. Заседания ономастической комиссии проводятся по мере необходимости и созываются рабочим органом.</w:t>
      </w:r>
      <w:r>
        <w:br/>
      </w:r>
      <w:r>
        <w:rPr>
          <w:rFonts w:ascii="Times New Roman"/>
          <w:b w:val="false"/>
          <w:i w:val="false"/>
          <w:color w:val="000000"/>
          <w:sz w:val="28"/>
        </w:rPr>
        <w:t>
      </w:t>
      </w:r>
      <w:r>
        <w:rPr>
          <w:rFonts w:ascii="Times New Roman"/>
          <w:b w:val="false"/>
          <w:i w:val="false"/>
          <w:color w:val="000000"/>
          <w:sz w:val="28"/>
        </w:rPr>
        <w:t>13. Секретарем ономастической комиссии назначается сотрудник рабочего органа. Секретарь ономастической комиссии обеспечивает созыв членов ономастической комиссии, формирует повестки заседаний ономастической комиссии, решает иные вопросы.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 Полномочия ономастической комиссии, порядок принятия решений</w:t>
      </w:r>
    </w:p>
    <w:p>
      <w:pPr>
        <w:spacing w:after="0"/>
        <w:ind w:left="0"/>
        <w:jc w:val="left"/>
      </w:pPr>
      <w:r>
        <w:rPr>
          <w:rFonts w:ascii="Times New Roman"/>
          <w:b w:val="false"/>
          <w:i w:val="false"/>
          <w:color w:val="000000"/>
          <w:sz w:val="28"/>
        </w:rPr>
        <w:t>      </w:t>
      </w:r>
      <w:r>
        <w:rPr>
          <w:rFonts w:ascii="Times New Roman"/>
          <w:b w:val="false"/>
          <w:i w:val="false"/>
          <w:color w:val="000000"/>
          <w:sz w:val="28"/>
        </w:rPr>
        <w:t>14. Ономастическая комиссия осуществляет следующее полномочия:</w:t>
      </w:r>
      <w:r>
        <w:br/>
      </w:r>
      <w:r>
        <w:rPr>
          <w:rFonts w:ascii="Times New Roman"/>
          <w:b w:val="false"/>
          <w:i w:val="false"/>
          <w:color w:val="000000"/>
          <w:sz w:val="28"/>
        </w:rPr>
        <w:t>
      1) рассматривает предложения физических и юридических лиц по вопросам присвоения наименований, переименования составных частей населенных пунктов;</w:t>
      </w:r>
      <w:r>
        <w:br/>
      </w:r>
      <w:r>
        <w:rPr>
          <w:rFonts w:ascii="Times New Roman"/>
          <w:b w:val="false"/>
          <w:i w:val="false"/>
          <w:color w:val="000000"/>
          <w:sz w:val="28"/>
        </w:rPr>
        <w:t>
      </w:t>
      </w:r>
      <w:r>
        <w:rPr>
          <w:rFonts w:ascii="Times New Roman"/>
          <w:b w:val="false"/>
          <w:i w:val="false"/>
          <w:color w:val="000000"/>
          <w:sz w:val="28"/>
        </w:rPr>
        <w:t>2) рекомендует акимату и маслихату, акимам поселка, села, сельского округа присвоить наименование, переименование составных частей населенного пункта;</w:t>
      </w:r>
      <w:r>
        <w:br/>
      </w:r>
      <w:r>
        <w:rPr>
          <w:rFonts w:ascii="Times New Roman"/>
          <w:b w:val="false"/>
          <w:i w:val="false"/>
          <w:color w:val="000000"/>
          <w:sz w:val="28"/>
        </w:rPr>
        <w:t>
      </w:t>
      </w:r>
      <w:r>
        <w:rPr>
          <w:rFonts w:ascii="Times New Roman"/>
          <w:b w:val="false"/>
          <w:i w:val="false"/>
          <w:color w:val="000000"/>
          <w:sz w:val="28"/>
        </w:rPr>
        <w:t>3) рекомендует акимату и маслихату, акимам поселка, села, сельского округа уточнить транскрипцию наименования частей населенного пункта;</w:t>
      </w:r>
      <w:r>
        <w:br/>
      </w:r>
      <w:r>
        <w:rPr>
          <w:rFonts w:ascii="Times New Roman"/>
          <w:b w:val="false"/>
          <w:i w:val="false"/>
          <w:color w:val="000000"/>
          <w:sz w:val="28"/>
        </w:rPr>
        <w:t>
      4) на основе действующих норм орфографии научной транскрипции и сложившихся культурно-исторических и социальных факторов представляет заключения о наименованиях, переименованиях, уточнениях и транскрипции наименований, переименований составных частей населенных пунктов;</w:t>
      </w:r>
      <w:r>
        <w:br/>
      </w:r>
      <w:r>
        <w:rPr>
          <w:rFonts w:ascii="Times New Roman"/>
          <w:b w:val="false"/>
          <w:i w:val="false"/>
          <w:color w:val="000000"/>
          <w:sz w:val="28"/>
        </w:rPr>
        <w:t>
      5) дает заключения по спорным вопросам о наименованиях и переименованиях составных частей населенных пунктов;</w:t>
      </w:r>
      <w:r>
        <w:br/>
      </w:r>
      <w:r>
        <w:rPr>
          <w:rFonts w:ascii="Times New Roman"/>
          <w:b w:val="false"/>
          <w:i w:val="false"/>
          <w:color w:val="000000"/>
          <w:sz w:val="28"/>
        </w:rPr>
        <w:t>
      6) анализирует состояние реализации государственной языковой политики в области ономастики по материалам, сообщениям и информациям органов местного государственного управления, других организаций.</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 постановлением акимата Атырауской области от 12.03.2014 № </w:t>
      </w:r>
      <w:r>
        <w:rPr>
          <w:rFonts w:ascii="Times New Roman"/>
          <w:b w:val="false"/>
          <w:i w:val="false"/>
          <w:color w:val="ff0000"/>
          <w:sz w:val="28"/>
        </w:rPr>
        <w:t xml:space="preserve">65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15. Ономастическая комиссия вправе также оказывать на безвозмездной основе консультационную помощь заинтересованным организациям в решении вопросов, возникающих в процессе составления карт, атласов, изданий справочной литературы.</w:t>
      </w:r>
      <w:r>
        <w:br/>
      </w:r>
      <w:r>
        <w:rPr>
          <w:rFonts w:ascii="Times New Roman"/>
          <w:b w:val="false"/>
          <w:i w:val="false"/>
          <w:color w:val="000000"/>
          <w:sz w:val="28"/>
        </w:rPr>
        <w:t>
      </w:t>
      </w:r>
      <w:r>
        <w:rPr>
          <w:rFonts w:ascii="Times New Roman"/>
          <w:b w:val="false"/>
          <w:i w:val="false"/>
          <w:color w:val="000000"/>
          <w:sz w:val="28"/>
        </w:rPr>
        <w:t>16. Решения комиссии принимаются открытым голосованием простым большинством голосов, в случае равенства голосов решающим является голос председателя комиссии.</w:t>
      </w:r>
      <w:r>
        <w:br/>
      </w:r>
      <w:r>
        <w:rPr>
          <w:rFonts w:ascii="Times New Roman"/>
          <w:b w:val="false"/>
          <w:i w:val="false"/>
          <w:color w:val="000000"/>
          <w:sz w:val="28"/>
        </w:rPr>
        <w:t>
      </w:t>
      </w:r>
      <w:r>
        <w:rPr>
          <w:rFonts w:ascii="Times New Roman"/>
          <w:b w:val="false"/>
          <w:i w:val="false"/>
          <w:color w:val="000000"/>
          <w:sz w:val="28"/>
        </w:rPr>
        <w:t>17. Решения комиссии считаются правомочными, если в голосовании участвовали не менее половины ее членов. Члены ономастической комиссии не вправе воздерживаться от голосования.</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Раздел 2. Присвоение порядковых номеров земельным участкам, зданиям и сооружениям населенных пунктов Атырауской области, установка и эксплуатация указателей</w:t>
      </w:r>
    </w:p>
    <w:bookmarkEnd w:id="1"/>
    <w:p>
      <w:pPr>
        <w:spacing w:after="0"/>
        <w:ind w:left="0"/>
        <w:jc w:val="left"/>
      </w:pPr>
      <w:r>
        <w:rPr>
          <w:rFonts w:ascii="Times New Roman"/>
          <w:b w:val="false"/>
          <w:i w:val="false"/>
          <w:color w:val="ff0000"/>
          <w:sz w:val="28"/>
        </w:rPr>
        <w:t>      Сноска. Наименование раздела 2 с изменением, внесенным постановлением акимата Атырауской области от 09.02.2011 № 27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18. Присвоение порядковых номеров земельным участкам, зданиям и сооружениям, установка и эксплуатация указателей предназначены для формирования на территории Атырауской области единой системы определения местоположения (местонахождения) микрорайонов, улиц, зданий, строений и иных объектов населенных пунктов.</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постановлением акимата Атырауской области от 09.02.2011 № </w:t>
      </w:r>
      <w:r>
        <w:rPr>
          <w:rFonts w:ascii="Times New Roman"/>
          <w:b w:val="false"/>
          <w:i w:val="false"/>
          <w:color w:val="ff0000"/>
          <w:sz w:val="28"/>
        </w:rPr>
        <w:t xml:space="preserve">27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19. Каждый земельный участок, здание и сооружение, расположенные на территории Атырауской области, должны иметь свой уникальный адрес.</w:t>
      </w:r>
      <w:r>
        <w:br/>
      </w:r>
      <w:r>
        <w:rPr>
          <w:rFonts w:ascii="Times New Roman"/>
          <w:b w:val="false"/>
          <w:i w:val="false"/>
          <w:color w:val="000000"/>
          <w:sz w:val="28"/>
        </w:rPr>
        <w:t>
      </w:t>
      </w:r>
      <w:r>
        <w:rPr>
          <w:rFonts w:ascii="Times New Roman"/>
          <w:b w:val="false"/>
          <w:i w:val="false"/>
          <w:color w:val="000000"/>
          <w:sz w:val="28"/>
        </w:rPr>
        <w:t>20. Объектами недвижимости, которым присваивается порядковый номер в соответствии с настоящими Правилами, являются:</w:t>
      </w:r>
      <w:r>
        <w:br/>
      </w:r>
      <w:r>
        <w:rPr>
          <w:rFonts w:ascii="Times New Roman"/>
          <w:b w:val="false"/>
          <w:i w:val="false"/>
          <w:color w:val="000000"/>
          <w:sz w:val="28"/>
        </w:rPr>
        <w:t>
      1) земельные участки (неосвоенные и застроенные);</w:t>
      </w:r>
      <w:r>
        <w:br/>
      </w:r>
      <w:r>
        <w:rPr>
          <w:rFonts w:ascii="Times New Roman"/>
          <w:b w:val="false"/>
          <w:i w:val="false"/>
          <w:color w:val="000000"/>
          <w:sz w:val="28"/>
        </w:rPr>
        <w:t>
      2) здания;</w:t>
      </w:r>
      <w:r>
        <w:br/>
      </w:r>
      <w:r>
        <w:rPr>
          <w:rFonts w:ascii="Times New Roman"/>
          <w:b w:val="false"/>
          <w:i w:val="false"/>
          <w:color w:val="000000"/>
          <w:sz w:val="28"/>
        </w:rPr>
        <w:t>
      3) сооружения;</w:t>
      </w:r>
      <w:r>
        <w:br/>
      </w:r>
      <w:r>
        <w:rPr>
          <w:rFonts w:ascii="Times New Roman"/>
          <w:b w:val="false"/>
          <w:i w:val="false"/>
          <w:color w:val="000000"/>
          <w:sz w:val="28"/>
        </w:rPr>
        <w:t>
      4) встроенные объекты;</w:t>
      </w:r>
      <w:r>
        <w:br/>
      </w:r>
      <w:r>
        <w:rPr>
          <w:rFonts w:ascii="Times New Roman"/>
          <w:b w:val="false"/>
          <w:i w:val="false"/>
          <w:color w:val="000000"/>
          <w:sz w:val="28"/>
        </w:rPr>
        <w:t>
      5) пристроенные объекты.</w:t>
      </w:r>
      <w:r>
        <w:br/>
      </w:r>
      <w:r>
        <w:rPr>
          <w:rFonts w:ascii="Times New Roman"/>
          <w:b w:val="false"/>
          <w:i w:val="false"/>
          <w:color w:val="000000"/>
          <w:sz w:val="28"/>
        </w:rPr>
        <w:t>
      </w:t>
      </w:r>
      <w:r>
        <w:rPr>
          <w:rFonts w:ascii="Times New Roman"/>
          <w:b w:val="false"/>
          <w:i w:val="false"/>
          <w:color w:val="000000"/>
          <w:sz w:val="28"/>
        </w:rPr>
        <w:t>21. На фасадах домов, зданий и сооружений городов и других населенных пунктов Атырауской области, на перекрестках проспектов, улиц, переулков, по периметру площадей размещаются следующие типы указателей:</w:t>
      </w:r>
      <w:r>
        <w:br/>
      </w:r>
      <w:r>
        <w:rPr>
          <w:rFonts w:ascii="Times New Roman"/>
          <w:b w:val="false"/>
          <w:i w:val="false"/>
          <w:color w:val="000000"/>
          <w:sz w:val="28"/>
        </w:rPr>
        <w:t xml:space="preserve">
      указатель наименования улицы (1, 2, 3 категории); </w:t>
      </w:r>
      <w:r>
        <w:br/>
      </w:r>
      <w:r>
        <w:rPr>
          <w:rFonts w:ascii="Times New Roman"/>
          <w:b w:val="false"/>
          <w:i w:val="false"/>
          <w:color w:val="000000"/>
          <w:sz w:val="28"/>
        </w:rPr>
        <w:t>
      указатель наименования микрорайонов (1, 2 категории);</w:t>
      </w:r>
      <w:r>
        <w:br/>
      </w:r>
      <w:r>
        <w:rPr>
          <w:rFonts w:ascii="Times New Roman"/>
          <w:b w:val="false"/>
          <w:i w:val="false"/>
          <w:color w:val="000000"/>
          <w:sz w:val="28"/>
        </w:rPr>
        <w:t>
      угловой указатель наименования улицы, устанавливаемый непосредственно на пересечениях (перекрестках) улиц;</w:t>
      </w:r>
      <w:r>
        <w:br/>
      </w:r>
      <w:r>
        <w:rPr>
          <w:rFonts w:ascii="Times New Roman"/>
          <w:b w:val="false"/>
          <w:i w:val="false"/>
          <w:color w:val="000000"/>
          <w:sz w:val="28"/>
        </w:rPr>
        <w:t>
      указатель порядкового номера здания, сооружения (1, 2, 3 категории).</w:t>
      </w:r>
      <w:r>
        <w:br/>
      </w:r>
      <w:r>
        <w:rPr>
          <w:rFonts w:ascii="Times New Roman"/>
          <w:b w:val="false"/>
          <w:i w:val="false"/>
          <w:color w:val="000000"/>
          <w:sz w:val="28"/>
        </w:rPr>
        <w:t>
      Органом архитектуры согласуются типовые эскизы указателя трех категорий. Требования по установке указателей различных категорий на объектах регулируются главой 7 настоящих Правил по ведению порядка.</w:t>
      </w:r>
      <w:r>
        <w:br/>
      </w:r>
      <w:r>
        <w:rPr>
          <w:rFonts w:ascii="Times New Roman"/>
          <w:b w:val="false"/>
          <w:i w:val="false"/>
          <w:color w:val="000000"/>
          <w:sz w:val="28"/>
        </w:rPr>
        <w:t>
      </w:t>
      </w:r>
      <w:r>
        <w:rPr>
          <w:rFonts w:ascii="Times New Roman"/>
          <w:b w:val="false"/>
          <w:i w:val="false"/>
          <w:color w:val="000000"/>
          <w:sz w:val="28"/>
        </w:rPr>
        <w:t>22. Указатели порядковых номеров зданий, сооружений, указатели наименований улиц, микрорайонов, угловых указателей наименований улиц, размещаемые на территории Атырауской области, в обязательном порядке должны соответствовать техническим требованиям, устанавливаемым настоящими Правилами типовым эскизам, утвержденным в установленным порядке.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5. Требования к присвоению порядковых номеров</w:t>
      </w:r>
    </w:p>
    <w:p>
      <w:pPr>
        <w:spacing w:after="0"/>
        <w:ind w:left="0"/>
        <w:jc w:val="left"/>
      </w:pPr>
      <w:r>
        <w:rPr>
          <w:rFonts w:ascii="Times New Roman"/>
          <w:b w:val="false"/>
          <w:i w:val="false"/>
          <w:color w:val="000000"/>
          <w:sz w:val="28"/>
        </w:rPr>
        <w:t>      </w:t>
      </w:r>
      <w:r>
        <w:rPr>
          <w:rFonts w:ascii="Times New Roman"/>
          <w:b w:val="false"/>
          <w:i w:val="false"/>
          <w:color w:val="000000"/>
          <w:sz w:val="28"/>
        </w:rPr>
        <w:t>23. Порядковый номер здания, корпуса, строения, сооружения, земельного участка - реквизит адреса объекта, состоящий из последовательности цифр с возможным добавлением буквы (А, Б, В, Г и так далее, исключая местоимения, например, буква "Я"), казахские буквы алфавита (Ә, Ғ, Қ, Ң, Ө, Ұ, Ү, һ, І,) и буквы трудного произношения (не имеющие звука), либо похожие на цифры (З, Й, Ң, Х, Ц, Ч, Ш, Щ, Ь, Ы, Ъ) или через знак дроби дополнительных целых цифр.</w:t>
      </w:r>
      <w:r>
        <w:br/>
      </w:r>
      <w:r>
        <w:rPr>
          <w:rFonts w:ascii="Times New Roman"/>
          <w:b w:val="false"/>
          <w:i w:val="false"/>
          <w:color w:val="000000"/>
          <w:sz w:val="28"/>
        </w:rPr>
        <w:t>
      </w:t>
      </w:r>
      <w:r>
        <w:rPr>
          <w:rFonts w:ascii="Times New Roman"/>
          <w:b w:val="false"/>
          <w:i w:val="false"/>
          <w:color w:val="000000"/>
          <w:sz w:val="28"/>
        </w:rPr>
        <w:t>24. Буквы добавляются к порядковому номеру здания, корпуса, строения, сооружения в случае, если на одном земельном участке возведены (существуют) два и более здания, корпуса, строения, сооружения, образующих единый архитектурный ансамбль или являющихся частью одного архитектурно-строительного комплекса.</w:t>
      </w:r>
      <w:r>
        <w:br/>
      </w:r>
      <w:r>
        <w:rPr>
          <w:rFonts w:ascii="Times New Roman"/>
          <w:b w:val="false"/>
          <w:i w:val="false"/>
          <w:color w:val="000000"/>
          <w:sz w:val="28"/>
        </w:rPr>
        <w:t>
      </w:t>
      </w:r>
      <w:r>
        <w:rPr>
          <w:rFonts w:ascii="Times New Roman"/>
          <w:b w:val="false"/>
          <w:i w:val="false"/>
          <w:color w:val="000000"/>
          <w:sz w:val="28"/>
        </w:rPr>
        <w:t>25. Дополнительные целые цифры через знак дроби добавляются к порядковому номеру здания, корпуса, строения, сооружения в случае, если здание, корпус, строение или сооружение расположено внутри квартала и ни один фасад здания, корпуса, строения или сооружения не выходит на городские магистрали. При этом за основной порядковый номер принимается порядковый номер здания, корпуса, строения, сооружения, наиболее приближенного к подлежащему нумерацию зданию, корпусу, строению, сооружению.</w:t>
      </w:r>
      <w:r>
        <w:br/>
      </w:r>
      <w:r>
        <w:rPr>
          <w:rFonts w:ascii="Times New Roman"/>
          <w:b w:val="false"/>
          <w:i w:val="false"/>
          <w:color w:val="000000"/>
          <w:sz w:val="28"/>
        </w:rPr>
        <w:t>
      </w:t>
      </w:r>
      <w:r>
        <w:rPr>
          <w:rFonts w:ascii="Times New Roman"/>
          <w:b w:val="false"/>
          <w:i w:val="false"/>
          <w:color w:val="000000"/>
          <w:sz w:val="28"/>
        </w:rPr>
        <w:t>26. Адрес зданий, сооружений и прочих искусственных строений должен содержать следующие обязательные реквизиты: наименование улицы, порядковый номер здания, корпуса или строения, сооружения.</w:t>
      </w:r>
      <w:r>
        <w:br/>
      </w:r>
      <w:r>
        <w:rPr>
          <w:rFonts w:ascii="Times New Roman"/>
          <w:b w:val="false"/>
          <w:i w:val="false"/>
          <w:color w:val="000000"/>
          <w:sz w:val="28"/>
        </w:rPr>
        <w:t>
      </w:t>
      </w:r>
      <w:r>
        <w:rPr>
          <w:rFonts w:ascii="Times New Roman"/>
          <w:b w:val="false"/>
          <w:i w:val="false"/>
          <w:color w:val="000000"/>
          <w:sz w:val="28"/>
        </w:rPr>
        <w:t>27. Земельным участкам присваивается условный адрес, который должен содержать следующие обязательные реквизиты: наименование улицы или микрорайона, порядковый номер земельного участка.</w:t>
      </w:r>
      <w:r>
        <w:br/>
      </w:r>
      <w:r>
        <w:rPr>
          <w:rFonts w:ascii="Times New Roman"/>
          <w:b w:val="false"/>
          <w:i w:val="false"/>
          <w:color w:val="000000"/>
          <w:sz w:val="28"/>
        </w:rPr>
        <w:t>
      </w:t>
      </w:r>
      <w:r>
        <w:rPr>
          <w:rFonts w:ascii="Times New Roman"/>
          <w:b w:val="false"/>
          <w:i w:val="false"/>
          <w:color w:val="000000"/>
          <w:sz w:val="28"/>
        </w:rPr>
        <w:t>28. Структура адреса объекта определяется типом объекта и его географическим положением на местности: здание, сооружение, земельный участок.</w:t>
      </w:r>
      <w:r>
        <w:br/>
      </w:r>
      <w:r>
        <w:rPr>
          <w:rFonts w:ascii="Times New Roman"/>
          <w:b w:val="false"/>
          <w:i w:val="false"/>
          <w:color w:val="000000"/>
          <w:sz w:val="28"/>
        </w:rPr>
        <w:t>
      </w:t>
      </w:r>
      <w:r>
        <w:rPr>
          <w:rFonts w:ascii="Times New Roman"/>
          <w:b w:val="false"/>
          <w:i w:val="false"/>
          <w:color w:val="000000"/>
          <w:sz w:val="28"/>
        </w:rPr>
        <w:t>29. Наименование местоположения объекта, для которого определяется порядковый номер, может быть добавлено к адресу объекта.</w:t>
      </w:r>
      <w:r>
        <w:br/>
      </w:r>
      <w:r>
        <w:rPr>
          <w:rFonts w:ascii="Times New Roman"/>
          <w:b w:val="false"/>
          <w:i w:val="false"/>
          <w:color w:val="000000"/>
          <w:sz w:val="28"/>
        </w:rPr>
        <w:t>
      </w:t>
      </w:r>
      <w:r>
        <w:rPr>
          <w:rFonts w:ascii="Times New Roman"/>
          <w:b w:val="false"/>
          <w:i w:val="false"/>
          <w:color w:val="000000"/>
          <w:sz w:val="28"/>
        </w:rPr>
        <w:t>30. Наименование микрорайона, производственной зоны, природоохранного комплекса (ансамбля исторических и архитектурных памятников), местоположение объекта, для которого определяется порядковый номер, может быть добавлено к адресу объекта при условии расположения объекта в установленных границах соответствующего микрорайона, производственной зоны, природоохранного комплекса.</w:t>
      </w:r>
      <w:r>
        <w:br/>
      </w:r>
      <w:r>
        <w:rPr>
          <w:rFonts w:ascii="Times New Roman"/>
          <w:b w:val="false"/>
          <w:i w:val="false"/>
          <w:color w:val="000000"/>
          <w:sz w:val="28"/>
        </w:rPr>
        <w:t>
      </w:t>
      </w:r>
      <w:r>
        <w:rPr>
          <w:rFonts w:ascii="Times New Roman"/>
          <w:b w:val="false"/>
          <w:i w:val="false"/>
          <w:color w:val="000000"/>
          <w:sz w:val="28"/>
        </w:rPr>
        <w:t>31. Наименование проспекта, улицы (переулка, площади), относительно которой нумеруется объект, принимается в соответствии с официальным перечнем наименований улиц населенных пунктов Атырауской области и официальной адресной схемой проспектов, улиц, переулков, площадей с уточнением наименований переулков, дорог и площадей в соответствии с позиционным представлением нумеруемого объекта и элементов улично-дорожной сети.</w:t>
      </w:r>
      <w:r>
        <w:br/>
      </w:r>
      <w:r>
        <w:rPr>
          <w:rFonts w:ascii="Times New Roman"/>
          <w:b w:val="false"/>
          <w:i w:val="false"/>
          <w:color w:val="000000"/>
          <w:sz w:val="28"/>
        </w:rPr>
        <w:t>
      </w:t>
      </w:r>
      <w:r>
        <w:rPr>
          <w:rFonts w:ascii="Times New Roman"/>
          <w:b w:val="false"/>
          <w:i w:val="false"/>
          <w:color w:val="000000"/>
          <w:sz w:val="28"/>
        </w:rPr>
        <w:t>32. Официальный перечень наименований улиц населенных пунктов Атырауской области и официальная адресная схема проспектов, улиц, переулков, площадей и прочих структурных элементов населенных пунктов Атырауской области в электронном виде создаются и ведутся государственным учреждением или предприятием, осуществляющим функции по ведению городской информационной системы (далее - ГИС) на базе государственного градостроительного кадастра Атырауской области на основе ГИС с использованием материалов, в том числе архивных, о присвоении наименований, переименований градостроительных объектов и элементов на территории населенных пунктов Атырауской области.</w:t>
      </w:r>
      <w:r>
        <w:br/>
      </w:r>
      <w:r>
        <w:rPr>
          <w:rFonts w:ascii="Times New Roman"/>
          <w:b w:val="false"/>
          <w:i w:val="false"/>
          <w:color w:val="000000"/>
          <w:sz w:val="28"/>
        </w:rPr>
        <w:t>
      </w:t>
      </w:r>
      <w:r>
        <w:rPr>
          <w:rFonts w:ascii="Times New Roman"/>
          <w:b w:val="false"/>
          <w:i w:val="false"/>
          <w:color w:val="000000"/>
          <w:sz w:val="28"/>
        </w:rPr>
        <w:t>33. Предварительный порядковый номер земельного участка, здания, корпуса, строения, сооружения устанавливается на стадии подготовки разрешительной документации по отводу земельного участка под проектирование, либо строительство органом архитектуры по предварительному согласованию порядкового номера объекта с данными ГИС.</w:t>
      </w:r>
      <w:r>
        <w:br/>
      </w:r>
      <w:r>
        <w:rPr>
          <w:rFonts w:ascii="Times New Roman"/>
          <w:b w:val="false"/>
          <w:i w:val="false"/>
          <w:color w:val="000000"/>
          <w:sz w:val="28"/>
        </w:rPr>
        <w:t>
      Предварительный порядковый номер земельного участка, здания, корпуса, строения, сооружения может быть изменен органом архитектуры в случаях, когда в результате сноса отдельных объектов нумерация объектов одной части города или населенного пункта прерывается (теряется) более чем на десять единиц.</w:t>
      </w:r>
      <w:r>
        <w:br/>
      </w:r>
      <w:r>
        <w:rPr>
          <w:rFonts w:ascii="Times New Roman"/>
          <w:b w:val="false"/>
          <w:i w:val="false"/>
          <w:color w:val="000000"/>
          <w:sz w:val="28"/>
        </w:rPr>
        <w:t>
      </w:t>
      </w:r>
      <w:r>
        <w:rPr>
          <w:rFonts w:ascii="Times New Roman"/>
          <w:b w:val="false"/>
          <w:i w:val="false"/>
          <w:color w:val="000000"/>
          <w:sz w:val="28"/>
        </w:rPr>
        <w:t>34. Присвоение порядкового номера и нумерация зданий (домов), образующих непрерывный фронт застройки с юга на север и расположенных на магистралях, производится с юга на север с нечетными номерами по левой стороне улицы и с четными номерами по правой.</w:t>
      </w:r>
      <w:r>
        <w:br/>
      </w:r>
      <w:r>
        <w:rPr>
          <w:rFonts w:ascii="Times New Roman"/>
          <w:b w:val="false"/>
          <w:i w:val="false"/>
          <w:color w:val="000000"/>
          <w:sz w:val="28"/>
        </w:rPr>
        <w:t>
      </w:t>
      </w:r>
      <w:r>
        <w:rPr>
          <w:rFonts w:ascii="Times New Roman"/>
          <w:b w:val="false"/>
          <w:i w:val="false"/>
          <w:color w:val="000000"/>
          <w:sz w:val="28"/>
        </w:rPr>
        <w:t>35. Присвоение порядковых номеров и нумерация зданий (домов), образующих непрерывный фронт застройки с запада на восток и расположенных на магистралях, производится с запада на восток с нечетными номерами по левой стороне улицы и четными номерами по правой.</w:t>
      </w:r>
      <w:r>
        <w:br/>
      </w:r>
      <w:r>
        <w:rPr>
          <w:rFonts w:ascii="Times New Roman"/>
          <w:b w:val="false"/>
          <w:i w:val="false"/>
          <w:color w:val="000000"/>
          <w:sz w:val="28"/>
        </w:rPr>
        <w:t>
      </w:t>
      </w:r>
      <w:r>
        <w:rPr>
          <w:rFonts w:ascii="Times New Roman"/>
          <w:b w:val="false"/>
          <w:i w:val="false"/>
          <w:color w:val="000000"/>
          <w:sz w:val="28"/>
        </w:rPr>
        <w:t>36. Зданиям, находящимся на пересечении улиц различных категорий, присваивается порядковый номер по улице более высокой категорий, согласно классификации магистральных улиц.</w:t>
      </w:r>
      <w:r>
        <w:br/>
      </w:r>
      <w:r>
        <w:rPr>
          <w:rFonts w:ascii="Times New Roman"/>
          <w:b w:val="false"/>
          <w:i w:val="false"/>
          <w:color w:val="000000"/>
          <w:sz w:val="28"/>
        </w:rPr>
        <w:t>
      </w:t>
      </w:r>
      <w:r>
        <w:rPr>
          <w:rFonts w:ascii="Times New Roman"/>
          <w:b w:val="false"/>
          <w:i w:val="false"/>
          <w:color w:val="000000"/>
          <w:sz w:val="28"/>
        </w:rPr>
        <w:t>37. Зданиям, находящимся на пересечении улиц равных категорий, присваивается порядковый номер по улице, на которую выходит главный фасад здания. Если на угол выходит два равнозначных фасада одного здания, порядковый номер присваивается по улице, идущей в направлении к центру города. Если главный фасад здания находится внутри двора, присваивается порядковый номер по улице, вдоль которой вытянуто здание.</w:t>
      </w:r>
      <w:r>
        <w:br/>
      </w:r>
      <w:r>
        <w:rPr>
          <w:rFonts w:ascii="Times New Roman"/>
          <w:b w:val="false"/>
          <w:i w:val="false"/>
          <w:color w:val="000000"/>
          <w:sz w:val="28"/>
        </w:rPr>
        <w:t>
      </w:t>
      </w:r>
      <w:r>
        <w:rPr>
          <w:rFonts w:ascii="Times New Roman"/>
          <w:b w:val="false"/>
          <w:i w:val="false"/>
          <w:color w:val="000000"/>
          <w:sz w:val="28"/>
        </w:rPr>
        <w:t>38. Присвоение порядкового номера зданиям, образующим периметр площади, производится по часовой стрелке, начиная от главной магистрали со стороны центра. В случае если угловое здание имеет главный фасад и значительную протяженность вдоль примыкающей улицы, его нумерация производится по улице, а не по площади.</w:t>
      </w:r>
      <w:r>
        <w:br/>
      </w:r>
      <w:r>
        <w:rPr>
          <w:rFonts w:ascii="Times New Roman"/>
          <w:b w:val="false"/>
          <w:i w:val="false"/>
          <w:color w:val="000000"/>
          <w:sz w:val="28"/>
        </w:rPr>
        <w:t>
      </w:t>
      </w:r>
      <w:r>
        <w:rPr>
          <w:rFonts w:ascii="Times New Roman"/>
          <w:b w:val="false"/>
          <w:i w:val="false"/>
          <w:color w:val="000000"/>
          <w:sz w:val="28"/>
        </w:rPr>
        <w:t>39. В случае естественного формирования новой застройки территории, при котором невозможно выполнение пунктов 34, 35 настоящих Правил, допускаются присвоение порядковых номеров и нумерация зданий (домов) на данных территориях в обратном порядке, с севера на юг либо с востока на запад, с нечетными номерами по правой стороне улицы и четными номерами по левой.</w:t>
      </w:r>
      <w:r>
        <w:br/>
      </w:r>
      <w:r>
        <w:rPr>
          <w:rFonts w:ascii="Times New Roman"/>
          <w:b w:val="false"/>
          <w:i w:val="false"/>
          <w:color w:val="000000"/>
          <w:sz w:val="28"/>
        </w:rPr>
        <w:t>
      </w:t>
      </w:r>
      <w:r>
        <w:rPr>
          <w:rFonts w:ascii="Times New Roman"/>
          <w:b w:val="false"/>
          <w:i w:val="false"/>
          <w:color w:val="000000"/>
          <w:sz w:val="28"/>
        </w:rPr>
        <w:t>40. На территории земельного участка определяется основное здание, относительно которого осуществляется нумерация зданий, сооружений, расположенных на данной территории. Порядковый номер основного здания определяется с учетом установленной классификации улиц.</w:t>
      </w:r>
      <w:r>
        <w:br/>
      </w:r>
      <w:r>
        <w:rPr>
          <w:rFonts w:ascii="Times New Roman"/>
          <w:b w:val="false"/>
          <w:i w:val="false"/>
          <w:color w:val="000000"/>
          <w:sz w:val="28"/>
        </w:rPr>
        <w:t>
      </w:t>
      </w:r>
      <w:r>
        <w:rPr>
          <w:rFonts w:ascii="Times New Roman"/>
          <w:b w:val="false"/>
          <w:i w:val="false"/>
          <w:color w:val="000000"/>
          <w:sz w:val="28"/>
        </w:rPr>
        <w:t>41. Иным зданиям, сооружениям, расположенным на территории земельного участка, присваивается номер основного здания и дополнительный номер корпуса или строения в соответствии с Правилами. Указатель "корпус" или "строение" при необходимости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нумерации близлежащих зданий.</w:t>
      </w:r>
      <w:r>
        <w:br/>
      </w:r>
      <w:r>
        <w:rPr>
          <w:rFonts w:ascii="Times New Roman"/>
          <w:b w:val="false"/>
          <w:i w:val="false"/>
          <w:color w:val="000000"/>
          <w:sz w:val="28"/>
        </w:rPr>
        <w:t>
      </w:t>
      </w:r>
      <w:r>
        <w:rPr>
          <w:rFonts w:ascii="Times New Roman"/>
          <w:b w:val="false"/>
          <w:i w:val="false"/>
          <w:color w:val="000000"/>
          <w:sz w:val="28"/>
        </w:rPr>
        <w:t>42. Нумерация зданий производится от главного въезда на территорию земельного участка с учетом расположения главного здания.</w:t>
      </w:r>
      <w:r>
        <w:br/>
      </w:r>
      <w:r>
        <w:rPr>
          <w:rFonts w:ascii="Times New Roman"/>
          <w:b w:val="false"/>
          <w:i w:val="false"/>
          <w:color w:val="000000"/>
          <w:sz w:val="28"/>
        </w:rPr>
        <w:t>
      </w:t>
      </w:r>
      <w:r>
        <w:rPr>
          <w:rFonts w:ascii="Times New Roman"/>
          <w:b w:val="false"/>
          <w:i w:val="false"/>
          <w:color w:val="000000"/>
          <w:sz w:val="28"/>
        </w:rPr>
        <w:t>43. При возведении дополнительно на земельном участке, принадлежащем физическому или юридическому лицу на праве собственности, аренды, или ином вещном праве, одного или нескольких объектов недвижимого имущества, каждому объекту присваивается тот же порядковый номер, но с добавлением дополнительного номера корпуса или строения.</w:t>
      </w:r>
      <w:r>
        <w:br/>
      </w:r>
      <w:r>
        <w:rPr>
          <w:rFonts w:ascii="Times New Roman"/>
          <w:b w:val="false"/>
          <w:i w:val="false"/>
          <w:color w:val="000000"/>
          <w:sz w:val="28"/>
        </w:rPr>
        <w:t>
      </w:t>
      </w:r>
      <w:r>
        <w:rPr>
          <w:rFonts w:ascii="Times New Roman"/>
          <w:b w:val="false"/>
          <w:i w:val="false"/>
          <w:color w:val="000000"/>
          <w:sz w:val="28"/>
        </w:rPr>
        <w:t>44. Нумерацию зданий, расположенных между двумя уже пронумерованными зданиями, строениями с последовательными номерами, следует производить, используя меньший номер соответствующего объекта с добавлением к нему буквы либо дроби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45. Пристроенным и встроенно-пристроенным объектам, обладающим признаками самостоятельных объектов (зданий, сооружений) присваивается самостоятельный порядковый номер с добавлением к номеру основного здания через знак дроби дополнительного целого числа.</w:t>
      </w:r>
      <w:r>
        <w:br/>
      </w:r>
      <w:r>
        <w:rPr>
          <w:rFonts w:ascii="Times New Roman"/>
          <w:b w:val="false"/>
          <w:i w:val="false"/>
          <w:color w:val="000000"/>
          <w:sz w:val="28"/>
        </w:rPr>
        <w:t>
      </w:t>
      </w:r>
      <w:r>
        <w:rPr>
          <w:rFonts w:ascii="Times New Roman"/>
          <w:b w:val="false"/>
          <w:i w:val="false"/>
          <w:color w:val="000000"/>
          <w:sz w:val="28"/>
        </w:rPr>
        <w:t>46. Сооружениям, за исключением заборов, мостовых, выгребных ям, колодцев, погребов, дворовых отмостков, тротуаров и подобных объектов, присваивается порядковый номер здания, сооружения или земельного участка (в случае отсутствия основного здания), на котором оно расположено, с добавлением указателя "соор." и номера сооружения.</w:t>
      </w:r>
      <w:r>
        <w:br/>
      </w:r>
      <w:r>
        <w:rPr>
          <w:rFonts w:ascii="Times New Roman"/>
          <w:b w:val="false"/>
          <w:i w:val="false"/>
          <w:color w:val="000000"/>
          <w:sz w:val="28"/>
        </w:rPr>
        <w:t>
      </w:t>
      </w:r>
      <w:r>
        <w:rPr>
          <w:rFonts w:ascii="Times New Roman"/>
          <w:b w:val="false"/>
          <w:i w:val="false"/>
          <w:color w:val="000000"/>
          <w:sz w:val="28"/>
        </w:rPr>
        <w:t>47. Освоенным, но не пронумерованным земельным участкам присваивается номер здания, сооружения, возведенного в пределах данного земельного участка.</w:t>
      </w:r>
      <w:r>
        <w:br/>
      </w:r>
      <w:r>
        <w:rPr>
          <w:rFonts w:ascii="Times New Roman"/>
          <w:b w:val="false"/>
          <w:i w:val="false"/>
          <w:color w:val="000000"/>
          <w:sz w:val="28"/>
        </w:rPr>
        <w:t>
      </w:t>
      </w:r>
      <w:r>
        <w:rPr>
          <w:rFonts w:ascii="Times New Roman"/>
          <w:b w:val="false"/>
          <w:i w:val="false"/>
          <w:color w:val="000000"/>
          <w:sz w:val="28"/>
        </w:rPr>
        <w:t>48. При расположении нескольких зданий, сооружений, других объектов в пределах территории одного земельного участка, земельному участку присваивается номер основного здания, сооружения. Неосвоенным земельным участкам присваивается простой порядковый номер в соответствии с настоящими Правилами, при этом необходимо соблюдать следующее условие: каждый земельный участок имеет свой уникальный порядковый номер, и порядковые номера земельным участкам присваиваются на основе признака принадлежности (прилегания) земельных участков к той или иной градостроительной единице (улице, проспекту, площади).</w:t>
      </w:r>
      <w:r>
        <w:br/>
      </w:r>
      <w:r>
        <w:rPr>
          <w:rFonts w:ascii="Times New Roman"/>
          <w:b w:val="false"/>
          <w:i w:val="false"/>
          <w:color w:val="000000"/>
          <w:sz w:val="28"/>
        </w:rPr>
        <w:t>
      </w:t>
      </w:r>
      <w:r>
        <w:rPr>
          <w:rFonts w:ascii="Times New Roman"/>
          <w:b w:val="false"/>
          <w:i w:val="false"/>
          <w:color w:val="000000"/>
          <w:sz w:val="28"/>
        </w:rPr>
        <w:t>49. При возведении на территории пронумерованного неосвоенного земельного участка нового здания, сооружения, возводимому объекту может быть присвоен условный порядковый номер данного земельного участка, при условии соблюдения общего порядка нумерации, либо присвоен новый индивидуальный порядковый номер с соблюдением требований настоящих Правил.</w:t>
      </w:r>
      <w:r>
        <w:br/>
      </w:r>
      <w:r>
        <w:rPr>
          <w:rFonts w:ascii="Times New Roman"/>
          <w:b w:val="false"/>
          <w:i w:val="false"/>
          <w:color w:val="000000"/>
          <w:sz w:val="28"/>
        </w:rPr>
        <w:t>
      </w:t>
      </w:r>
      <w:r>
        <w:rPr>
          <w:rFonts w:ascii="Times New Roman"/>
          <w:b w:val="false"/>
          <w:i w:val="false"/>
          <w:color w:val="000000"/>
          <w:sz w:val="28"/>
        </w:rPr>
        <w:t>50. Порядковая нумерация вновь возводимых зданий, сооружений и внесение изменений в порядковые номера существующих объектов производятся органом архитектуры на основании данных ПДП ГИС.</w:t>
      </w:r>
      <w:r>
        <w:br/>
      </w:r>
      <w:r>
        <w:rPr>
          <w:rFonts w:ascii="Times New Roman"/>
          <w:b w:val="false"/>
          <w:i w:val="false"/>
          <w:color w:val="000000"/>
          <w:sz w:val="28"/>
        </w:rPr>
        <w:t>
      </w:t>
      </w:r>
      <w:r>
        <w:rPr>
          <w:rFonts w:ascii="Times New Roman"/>
          <w:b w:val="false"/>
          <w:i w:val="false"/>
          <w:color w:val="000000"/>
          <w:sz w:val="28"/>
        </w:rPr>
        <w:t>51. На территориях интенсивного сноса, производимого в связи с изъятием земельных участков для государственных нужд, допускается производить резервирование порядковых номеров для проектируемых зданий, сооружений.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6. Стандарт структуры адреса</w:t>
      </w:r>
    </w:p>
    <w:p>
      <w:pPr>
        <w:spacing w:after="0"/>
        <w:ind w:left="0"/>
        <w:jc w:val="left"/>
      </w:pPr>
      <w:r>
        <w:rPr>
          <w:rFonts w:ascii="Times New Roman"/>
          <w:b w:val="false"/>
          <w:i w:val="false"/>
          <w:color w:val="000000"/>
          <w:sz w:val="28"/>
        </w:rPr>
        <w:t>      </w:t>
      </w:r>
      <w:r>
        <w:rPr>
          <w:rFonts w:ascii="Times New Roman"/>
          <w:b w:val="false"/>
          <w:i w:val="false"/>
          <w:color w:val="000000"/>
          <w:sz w:val="28"/>
        </w:rPr>
        <w:t>52. Структура адреса объекта должна соответствовать следующим требованиям:</w:t>
      </w:r>
      <w:r>
        <w:br/>
      </w:r>
      <w:r>
        <w:rPr>
          <w:rFonts w:ascii="Times New Roman"/>
          <w:b w:val="false"/>
          <w:i w:val="false"/>
          <w:color w:val="000000"/>
          <w:sz w:val="28"/>
        </w:rPr>
        <w:t>
      реквизиты адреса указываются в строго определенной последовательности написания дедуктивным способом (от общего к частному);</w:t>
      </w:r>
      <w:r>
        <w:br/>
      </w:r>
      <w:r>
        <w:rPr>
          <w:rFonts w:ascii="Times New Roman"/>
          <w:b w:val="false"/>
          <w:i w:val="false"/>
          <w:color w:val="000000"/>
          <w:sz w:val="28"/>
        </w:rPr>
        <w:t>
      адресом объекта является текстовая часть, состоящая из реквизитов, указанных после разделителя ":" (двоеточие), следующего за термином "адрес";</w:t>
      </w:r>
      <w:r>
        <w:br/>
      </w:r>
      <w:r>
        <w:rPr>
          <w:rFonts w:ascii="Times New Roman"/>
          <w:b w:val="false"/>
          <w:i w:val="false"/>
          <w:color w:val="000000"/>
          <w:sz w:val="28"/>
        </w:rPr>
        <w:t>
      адрес объекта излагается на государственном, русском и других языках;</w:t>
      </w:r>
      <w:r>
        <w:br/>
      </w:r>
      <w:r>
        <w:rPr>
          <w:rFonts w:ascii="Times New Roman"/>
          <w:b w:val="false"/>
          <w:i w:val="false"/>
          <w:color w:val="000000"/>
          <w:sz w:val="28"/>
        </w:rPr>
        <w:t>
      при написании адреса объекта допускаются сокращения категории градостроительного элемента:</w:t>
      </w:r>
      <w:r>
        <w:br/>
      </w:r>
      <w:r>
        <w:rPr>
          <w:rFonts w:ascii="Times New Roman"/>
          <w:b w:val="false"/>
          <w:i w:val="false"/>
          <w:color w:val="000000"/>
          <w:sz w:val="28"/>
        </w:rPr>
        <w:t>
      район - (р-он);</w:t>
      </w:r>
      <w:r>
        <w:br/>
      </w:r>
      <w:r>
        <w:rPr>
          <w:rFonts w:ascii="Times New Roman"/>
          <w:b w:val="false"/>
          <w:i w:val="false"/>
          <w:color w:val="000000"/>
          <w:sz w:val="28"/>
        </w:rPr>
        <w:t>
      микрорайон - (мкрн.);</w:t>
      </w:r>
      <w:r>
        <w:br/>
      </w:r>
      <w:r>
        <w:rPr>
          <w:rFonts w:ascii="Times New Roman"/>
          <w:b w:val="false"/>
          <w:i w:val="false"/>
          <w:color w:val="000000"/>
          <w:sz w:val="28"/>
        </w:rPr>
        <w:t>
      площадь - (пл.);</w:t>
      </w:r>
      <w:r>
        <w:br/>
      </w:r>
      <w:r>
        <w:rPr>
          <w:rFonts w:ascii="Times New Roman"/>
          <w:b w:val="false"/>
          <w:i w:val="false"/>
          <w:color w:val="000000"/>
          <w:sz w:val="28"/>
        </w:rPr>
        <w:t>
      шоссе - (шос.);</w:t>
      </w:r>
      <w:r>
        <w:br/>
      </w:r>
      <w:r>
        <w:rPr>
          <w:rFonts w:ascii="Times New Roman"/>
          <w:b w:val="false"/>
          <w:i w:val="false"/>
          <w:color w:val="000000"/>
          <w:sz w:val="28"/>
        </w:rPr>
        <w:t>
      трасса - (тр.);</w:t>
      </w:r>
      <w:r>
        <w:br/>
      </w:r>
      <w:r>
        <w:rPr>
          <w:rFonts w:ascii="Times New Roman"/>
          <w:b w:val="false"/>
          <w:i w:val="false"/>
          <w:color w:val="000000"/>
          <w:sz w:val="28"/>
        </w:rPr>
        <w:t>
      проспект - (пр.);</w:t>
      </w:r>
      <w:r>
        <w:br/>
      </w:r>
      <w:r>
        <w:rPr>
          <w:rFonts w:ascii="Times New Roman"/>
          <w:b w:val="false"/>
          <w:i w:val="false"/>
          <w:color w:val="000000"/>
          <w:sz w:val="28"/>
        </w:rPr>
        <w:t>
      улица - (ул.);</w:t>
      </w:r>
      <w:r>
        <w:br/>
      </w:r>
      <w:r>
        <w:rPr>
          <w:rFonts w:ascii="Times New Roman"/>
          <w:b w:val="false"/>
          <w:i w:val="false"/>
          <w:color w:val="000000"/>
          <w:sz w:val="28"/>
        </w:rPr>
        <w:t>
      бульвар - (бул.);</w:t>
      </w:r>
      <w:r>
        <w:br/>
      </w:r>
      <w:r>
        <w:rPr>
          <w:rFonts w:ascii="Times New Roman"/>
          <w:b w:val="false"/>
          <w:i w:val="false"/>
          <w:color w:val="000000"/>
          <w:sz w:val="28"/>
        </w:rPr>
        <w:t>
      аллея - (алл.);</w:t>
      </w:r>
      <w:r>
        <w:br/>
      </w:r>
      <w:r>
        <w:rPr>
          <w:rFonts w:ascii="Times New Roman"/>
          <w:b w:val="false"/>
          <w:i w:val="false"/>
          <w:color w:val="000000"/>
          <w:sz w:val="28"/>
        </w:rPr>
        <w:t>
      проезд - (пр-д);</w:t>
      </w:r>
      <w:r>
        <w:br/>
      </w:r>
      <w:r>
        <w:rPr>
          <w:rFonts w:ascii="Times New Roman"/>
          <w:b w:val="false"/>
          <w:i w:val="false"/>
          <w:color w:val="000000"/>
          <w:sz w:val="28"/>
        </w:rPr>
        <w:t>
      переулок - (пер-к);</w:t>
      </w:r>
      <w:r>
        <w:br/>
      </w:r>
      <w:r>
        <w:rPr>
          <w:rFonts w:ascii="Times New Roman"/>
          <w:b w:val="false"/>
          <w:i w:val="false"/>
          <w:color w:val="000000"/>
          <w:sz w:val="28"/>
        </w:rPr>
        <w:t>
      тупик - (туп.);</w:t>
      </w:r>
      <w:r>
        <w:br/>
      </w:r>
      <w:r>
        <w:rPr>
          <w:rFonts w:ascii="Times New Roman"/>
          <w:b w:val="false"/>
          <w:i w:val="false"/>
          <w:color w:val="000000"/>
          <w:sz w:val="28"/>
        </w:rPr>
        <w:t>
      при написании адреса объекта допускается полное изложение адреса с указанием наименования города и административного района, также с использованием сокращений: город (г.), район (р-он);</w:t>
      </w:r>
      <w:r>
        <w:br/>
      </w:r>
      <w:r>
        <w:rPr>
          <w:rFonts w:ascii="Times New Roman"/>
          <w:b w:val="false"/>
          <w:i w:val="false"/>
          <w:color w:val="000000"/>
          <w:sz w:val="28"/>
        </w:rPr>
        <w:t>
      при написании адреса утвержденное наименование градостроительного элемента (микрорайон, площади, улицы и прочее) должно быть полностью воспроизведено.</w:t>
      </w:r>
      <w:r>
        <w:br/>
      </w:r>
      <w:r>
        <w:rPr>
          <w:rFonts w:ascii="Times New Roman"/>
          <w:b w:val="false"/>
          <w:i w:val="false"/>
          <w:color w:val="000000"/>
          <w:sz w:val="28"/>
        </w:rPr>
        <w:t>
      </w:t>
      </w:r>
      <w:r>
        <w:rPr>
          <w:rFonts w:ascii="Times New Roman"/>
          <w:b w:val="false"/>
          <w:i w:val="false"/>
          <w:color w:val="000000"/>
          <w:sz w:val="28"/>
        </w:rPr>
        <w:t>53. Присвоение одному объекту нескольких адресов относительно нескольких частей населенного пункта не допускается.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7. Требования к установке указателей порядковых номеров зданий и сооружений, указателей наименований улиц и микрорайонов, угловых указателей наименований улиц</w:t>
      </w:r>
      <w:r>
        <w:br/>
      </w:r>
      <w:r>
        <w:rPr>
          <w:rFonts w:ascii="Times New Roman"/>
          <w:b/>
          <w:i w:val="false"/>
          <w:color w:val="000000"/>
        </w:rPr>
        <w:t>§ 1. Общие требования</w:t>
      </w:r>
    </w:p>
    <w:p>
      <w:pPr>
        <w:spacing w:after="0"/>
        <w:ind w:left="0"/>
        <w:jc w:val="left"/>
      </w:pPr>
      <w:r>
        <w:rPr>
          <w:rFonts w:ascii="Times New Roman"/>
          <w:b w:val="false"/>
          <w:i w:val="false"/>
          <w:color w:val="000000"/>
          <w:sz w:val="28"/>
        </w:rPr>
        <w:t>      </w:t>
      </w:r>
      <w:r>
        <w:rPr>
          <w:rFonts w:ascii="Times New Roman"/>
          <w:b w:val="false"/>
          <w:i w:val="false"/>
          <w:color w:val="000000"/>
          <w:sz w:val="28"/>
        </w:rPr>
        <w:t>54. Указатели порядковых номеров зданий и сооружений, наименований улиц и наименований микрорайонов устанавливаются на фасадах домов в следующем порядке:</w:t>
      </w:r>
      <w:r>
        <w:br/>
      </w:r>
      <w:r>
        <w:rPr>
          <w:rFonts w:ascii="Times New Roman"/>
          <w:b w:val="false"/>
          <w:i w:val="false"/>
          <w:color w:val="000000"/>
          <w:sz w:val="28"/>
        </w:rPr>
        <w:t>
      1) при сдаче в эксплуатацию вновь построенных зданий:</w:t>
      </w:r>
      <w:r>
        <w:br/>
      </w:r>
      <w:r>
        <w:rPr>
          <w:rFonts w:ascii="Times New Roman"/>
          <w:b w:val="false"/>
          <w:i w:val="false"/>
          <w:color w:val="000000"/>
          <w:sz w:val="28"/>
        </w:rPr>
        <w:t>
      заказчик обращается в орган архитектуры, который на основании данных ГИС присваивает зданию, сооружению, порядковый номер и определяет правильное наименование проспекта, бульвара, улицы, к которой географически привязан объект (здание, сооружение), подлежащий адресации;</w:t>
      </w:r>
      <w:r>
        <w:br/>
      </w:r>
      <w:r>
        <w:rPr>
          <w:rFonts w:ascii="Times New Roman"/>
          <w:b w:val="false"/>
          <w:i w:val="false"/>
          <w:color w:val="000000"/>
          <w:sz w:val="28"/>
        </w:rPr>
        <w:t>
      на основании полученных данных органа архитектуры заказчик за счет собственных средств по предварительному согласованию в составе проектной документации эскиза указателя наименования микрорайона и (или) улицы, указателя порядкового номера здания, сооружений с органом архитектуры производит изготовление и установку указателя порядкового номера здания (сооружения), указателей наименований улицы, микрорайонов в соответствии с требованиями настоящих Правил;</w:t>
      </w:r>
      <w:r>
        <w:br/>
      </w:r>
      <w:r>
        <w:rPr>
          <w:rFonts w:ascii="Times New Roman"/>
          <w:b w:val="false"/>
          <w:i w:val="false"/>
          <w:color w:val="000000"/>
          <w:sz w:val="28"/>
        </w:rPr>
        <w:t>
      2) при изменении порядковых номеров зданий и сооружений, наименований улиц, микрорайонов замена и установка соответствующих указателей порядковых номеров зданий, сооружений, указателей наименований улиц, указателей наименования микрорайонов и прочих указателей производится органом архитектуры на основании данных ГИС.</w:t>
      </w:r>
      <w:r>
        <w:br/>
      </w:r>
      <w:r>
        <w:rPr>
          <w:rFonts w:ascii="Times New Roman"/>
          <w:b w:val="false"/>
          <w:i w:val="false"/>
          <w:color w:val="000000"/>
          <w:sz w:val="28"/>
        </w:rPr>
        <w:t>
      </w:t>
      </w:r>
      <w:r>
        <w:rPr>
          <w:rFonts w:ascii="Times New Roman"/>
          <w:b w:val="false"/>
          <w:i w:val="false"/>
          <w:color w:val="000000"/>
          <w:sz w:val="28"/>
        </w:rPr>
        <w:t>55. Установка указателей порядковых номеров зданий, сооружений, наименований улиц и наименований микрорайонов может производиться как за счет средств государственного бюджета, так и за счет средств инвесторов.</w:t>
      </w:r>
      <w:r>
        <w:br/>
      </w:r>
      <w:r>
        <w:rPr>
          <w:rFonts w:ascii="Times New Roman"/>
          <w:b w:val="false"/>
          <w:i w:val="false"/>
          <w:color w:val="000000"/>
          <w:sz w:val="28"/>
        </w:rPr>
        <w:t>
      </w:t>
      </w:r>
      <w:r>
        <w:rPr>
          <w:rFonts w:ascii="Times New Roman"/>
          <w:b w:val="false"/>
          <w:i w:val="false"/>
          <w:color w:val="000000"/>
          <w:sz w:val="28"/>
        </w:rPr>
        <w:t>56. Ответственность за установку и правильное размещение указателей порядковых номеров зданий, сооружений, указателей наименований улиц, указателей наименований микрорайонов на фасадах строящихся (возводимых) зданий и сооружений несут заказчики.</w:t>
      </w:r>
      <w:r>
        <w:br/>
      </w:r>
      <w:r>
        <w:rPr>
          <w:rFonts w:ascii="Times New Roman"/>
          <w:b w:val="false"/>
          <w:i w:val="false"/>
          <w:color w:val="000000"/>
          <w:sz w:val="28"/>
        </w:rPr>
        <w:t>
      </w:t>
      </w:r>
      <w:r>
        <w:rPr>
          <w:rFonts w:ascii="Times New Roman"/>
          <w:b w:val="false"/>
          <w:i w:val="false"/>
          <w:color w:val="000000"/>
          <w:sz w:val="28"/>
        </w:rPr>
        <w:t>57. При сносе зданий (сооружений), на фасаде которых установлены указатели, стоимость указателя включается в состав затрат по сносу здания (сооружения) и возмещается в установленном порядке собственнику (балансодержателю, пользователю) здания (сооружения), подлежащего сносу, по его инициативе.</w:t>
      </w:r>
      <w:r>
        <w:br/>
      </w:r>
      <w:r>
        <w:rPr>
          <w:rFonts w:ascii="Times New Roman"/>
          <w:b w:val="false"/>
          <w:i w:val="false"/>
          <w:color w:val="000000"/>
          <w:sz w:val="28"/>
        </w:rPr>
        <w:t>
      </w:t>
      </w:r>
      <w:r>
        <w:rPr>
          <w:rFonts w:ascii="Times New Roman"/>
          <w:b w:val="false"/>
          <w:i w:val="false"/>
          <w:color w:val="000000"/>
          <w:sz w:val="28"/>
        </w:rPr>
        <w:t>58. На фасадах зданий, сооружений, возведенных на месте нескольких снесенных, указатели устанавливают по согласованию с органом архитектуры в соответствии с положениями настоящих Правил.</w:t>
      </w:r>
      <w:r>
        <w:br/>
      </w:r>
      <w:r>
        <w:rPr>
          <w:rFonts w:ascii="Times New Roman"/>
          <w:b w:val="false"/>
          <w:i w:val="false"/>
          <w:color w:val="000000"/>
          <w:sz w:val="28"/>
        </w:rPr>
        <w:t>
      </w:t>
      </w:r>
      <w:r>
        <w:rPr>
          <w:rFonts w:ascii="Times New Roman"/>
          <w:b w:val="false"/>
          <w:i w:val="false"/>
          <w:color w:val="000000"/>
          <w:sz w:val="28"/>
        </w:rPr>
        <w:t>59. Указатели не должны размещаться на одном носителе (опоре, сооружении) с дорожными знаками, средствами наружной рекламы и в створе с ними. Допускается установка указателей на опору светофоров.</w:t>
      </w:r>
      <w:r>
        <w:br/>
      </w:r>
      <w:r>
        <w:rPr>
          <w:rFonts w:ascii="Times New Roman"/>
          <w:b w:val="false"/>
          <w:i w:val="false"/>
          <w:color w:val="000000"/>
          <w:sz w:val="28"/>
        </w:rPr>
        <w:t>
      </w:t>
      </w:r>
      <w:r>
        <w:rPr>
          <w:rFonts w:ascii="Times New Roman"/>
          <w:b w:val="false"/>
          <w:i w:val="false"/>
          <w:color w:val="000000"/>
          <w:sz w:val="28"/>
        </w:rPr>
        <w:t>60. Указатели должны быть различаемы независимо от времени суток.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 Указатели наименований улиц</w:t>
      </w:r>
    </w:p>
    <w:p>
      <w:pPr>
        <w:spacing w:after="0"/>
        <w:ind w:left="0"/>
        <w:jc w:val="left"/>
      </w:pPr>
      <w:r>
        <w:rPr>
          <w:rFonts w:ascii="Times New Roman"/>
          <w:b w:val="false"/>
          <w:i w:val="false"/>
          <w:color w:val="000000"/>
          <w:sz w:val="28"/>
        </w:rPr>
        <w:t>      </w:t>
      </w:r>
      <w:r>
        <w:rPr>
          <w:rFonts w:ascii="Times New Roman"/>
          <w:b w:val="false"/>
          <w:i w:val="false"/>
          <w:color w:val="000000"/>
          <w:sz w:val="28"/>
        </w:rPr>
        <w:t>61. Указатели наименований улиц размещаются на зданиях и сооружениях, расположенных на пересечении улиц (перекрестках).</w:t>
      </w:r>
      <w:r>
        <w:br/>
      </w:r>
      <w:r>
        <w:rPr>
          <w:rFonts w:ascii="Times New Roman"/>
          <w:b w:val="false"/>
          <w:i w:val="false"/>
          <w:color w:val="000000"/>
          <w:sz w:val="28"/>
        </w:rPr>
        <w:t>
      </w:t>
      </w:r>
      <w:r>
        <w:rPr>
          <w:rFonts w:ascii="Times New Roman"/>
          <w:b w:val="false"/>
          <w:i w:val="false"/>
          <w:color w:val="000000"/>
          <w:sz w:val="28"/>
        </w:rPr>
        <w:t>62. Указатели наименований улиц размещаются на фасадах зданий и сооружений, выходящих на улицы, образующие перекресток, на высоте от 2,5 до 3,0 метров от поверхности земли, на расстоянии 25-30 сантиметров от выходящего на перекресток угла здания или сооружения. Исключение составляют случаи, когда расстояние между двумя перекрестками составляет более пятисот метров – расстояние между двумя последовательными указателями наименований улиц не должно превышать указанную величину.</w:t>
      </w:r>
      <w:r>
        <w:br/>
      </w:r>
      <w:r>
        <w:rPr>
          <w:rFonts w:ascii="Times New Roman"/>
          <w:b w:val="false"/>
          <w:i w:val="false"/>
          <w:color w:val="000000"/>
          <w:sz w:val="28"/>
        </w:rPr>
        <w:t>
      </w:t>
      </w:r>
      <w:r>
        <w:rPr>
          <w:rFonts w:ascii="Times New Roman"/>
          <w:b w:val="false"/>
          <w:i w:val="false"/>
          <w:color w:val="000000"/>
          <w:sz w:val="28"/>
        </w:rPr>
        <w:t>63. Указатели наименований улиц категории 1 устанавливаются на фасадах всех зданий и сооружений, выходящих на магистральные дороги, скоростного и регулируемого движения, магистральные улицы общегородского значения, соответствующие типовому эскизу указателя наименования улицы категории 1.</w:t>
      </w:r>
      <w:r>
        <w:br/>
      </w:r>
      <w:r>
        <w:rPr>
          <w:rFonts w:ascii="Times New Roman"/>
          <w:b w:val="false"/>
          <w:i w:val="false"/>
          <w:color w:val="000000"/>
          <w:sz w:val="28"/>
        </w:rPr>
        <w:t>
      </w:t>
      </w:r>
      <w:r>
        <w:rPr>
          <w:rFonts w:ascii="Times New Roman"/>
          <w:b w:val="false"/>
          <w:i w:val="false"/>
          <w:color w:val="000000"/>
          <w:sz w:val="28"/>
        </w:rPr>
        <w:t>64. Указатели наименований улиц категории 2 устанавливаются на фасадах всех зданий и сооружений, выходящих на магистральные улицы, районного значения, улицы и дороги местного значения, соответствующие типовому эскизу указателя наименования улицы категории 2.</w:t>
      </w:r>
      <w:r>
        <w:br/>
      </w:r>
      <w:r>
        <w:rPr>
          <w:rFonts w:ascii="Times New Roman"/>
          <w:b w:val="false"/>
          <w:i w:val="false"/>
          <w:color w:val="000000"/>
          <w:sz w:val="28"/>
        </w:rPr>
        <w:t>
      </w:t>
      </w:r>
      <w:r>
        <w:rPr>
          <w:rFonts w:ascii="Times New Roman"/>
          <w:b w:val="false"/>
          <w:i w:val="false"/>
          <w:color w:val="000000"/>
          <w:sz w:val="28"/>
        </w:rPr>
        <w:t>65. Указатели наименований улиц категории 3 устанавливаются на фасадах всех зданий и сооружений, относящихся к объектам индивидуальной жилой застройки, соответствующие типовому эскизу указателя наименования улицы категории 3.</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 Указатели наименований микрорайона (микрорайонов)</w:t>
      </w:r>
    </w:p>
    <w:p>
      <w:pPr>
        <w:spacing w:after="0"/>
        <w:ind w:left="0"/>
        <w:jc w:val="left"/>
      </w:pPr>
      <w:r>
        <w:rPr>
          <w:rFonts w:ascii="Times New Roman"/>
          <w:b w:val="false"/>
          <w:i w:val="false"/>
          <w:color w:val="000000"/>
          <w:sz w:val="28"/>
        </w:rPr>
        <w:t>      </w:t>
      </w:r>
      <w:r>
        <w:rPr>
          <w:rFonts w:ascii="Times New Roman"/>
          <w:b w:val="false"/>
          <w:i w:val="false"/>
          <w:color w:val="000000"/>
          <w:sz w:val="28"/>
        </w:rPr>
        <w:t>66. Указатели наименований микрорайонов размещаются на зданиях и сооружениях, относящихся к микрорайону и находящихся на пересечении улиц (перекрестах), ограничивающими микрорайон, или условных перекрестках, образованных ограничивающими микрорайон улицами и въездами в микрорайон.</w:t>
      </w:r>
      <w:r>
        <w:br/>
      </w:r>
      <w:r>
        <w:rPr>
          <w:rFonts w:ascii="Times New Roman"/>
          <w:b w:val="false"/>
          <w:i w:val="false"/>
          <w:color w:val="000000"/>
          <w:sz w:val="28"/>
        </w:rPr>
        <w:t>
      </w:t>
      </w:r>
      <w:r>
        <w:rPr>
          <w:rFonts w:ascii="Times New Roman"/>
          <w:b w:val="false"/>
          <w:i w:val="false"/>
          <w:color w:val="000000"/>
          <w:sz w:val="28"/>
        </w:rPr>
        <w:t>67. Исключение составляют случаи, когда расстояние между двумя перекрестками составляют более пятисот метров – расстояние между двумя последовательными указателей наименований микрорайонов не должно превышать указанную величину.</w:t>
      </w:r>
      <w:r>
        <w:br/>
      </w:r>
      <w:r>
        <w:rPr>
          <w:rFonts w:ascii="Times New Roman"/>
          <w:b w:val="false"/>
          <w:i w:val="false"/>
          <w:color w:val="000000"/>
          <w:sz w:val="28"/>
        </w:rPr>
        <w:t>
      </w:t>
      </w:r>
      <w:r>
        <w:rPr>
          <w:rFonts w:ascii="Times New Roman"/>
          <w:b w:val="false"/>
          <w:i w:val="false"/>
          <w:color w:val="000000"/>
          <w:sz w:val="28"/>
        </w:rPr>
        <w:t>68. Указатели наименований микрорайонов размещаются на фасадах зданий и сооружений, на высоте от 2,5 до 3,0 метров от поверхности земли, на расстоянии 25-30 сантиметров от выходящего на перекресток или условный перекресток угла здания или сооружения.</w:t>
      </w:r>
      <w:r>
        <w:br/>
      </w:r>
      <w:r>
        <w:rPr>
          <w:rFonts w:ascii="Times New Roman"/>
          <w:b w:val="false"/>
          <w:i w:val="false"/>
          <w:color w:val="000000"/>
          <w:sz w:val="28"/>
        </w:rPr>
        <w:t>
      </w:t>
      </w:r>
      <w:r>
        <w:rPr>
          <w:rFonts w:ascii="Times New Roman"/>
          <w:b w:val="false"/>
          <w:i w:val="false"/>
          <w:color w:val="000000"/>
          <w:sz w:val="28"/>
        </w:rPr>
        <w:t>69. Указатели наименований микрорайонов категории 1 устанавливаются на фасадах зданий и сооружений, выходящих на ограничивающие микрорайон магистральные дороги, скоростного и регулируемого движения, магистральные улицы общегородского значения, соответствующие типовому эскизу указателя наименования микрорайона категории 1.</w:t>
      </w:r>
      <w:r>
        <w:br/>
      </w:r>
      <w:r>
        <w:rPr>
          <w:rFonts w:ascii="Times New Roman"/>
          <w:b w:val="false"/>
          <w:i w:val="false"/>
          <w:color w:val="000000"/>
          <w:sz w:val="28"/>
        </w:rPr>
        <w:t>
      </w:t>
      </w:r>
      <w:r>
        <w:rPr>
          <w:rFonts w:ascii="Times New Roman"/>
          <w:b w:val="false"/>
          <w:i w:val="false"/>
          <w:color w:val="000000"/>
          <w:sz w:val="28"/>
        </w:rPr>
        <w:t>70. Указатели наименований микрорайонов категории 2 устанавливаются на фасадах зданий и сооружений, выходящих на ограничивающие микрорайон магистральные улицы районного значения и улицы, дороги местного значения, соответствующие типовому эскизу указатель наименования улицы категории 2.</w:t>
      </w:r>
      <w:r>
        <w:br/>
      </w:r>
      <w:r>
        <w:rPr>
          <w:rFonts w:ascii="Times New Roman"/>
          <w:b w:val="false"/>
          <w:i w:val="false"/>
          <w:color w:val="000000"/>
          <w:sz w:val="28"/>
        </w:rPr>
        <w:t>
      </w:t>
      </w:r>
      <w:r>
        <w:rPr>
          <w:rFonts w:ascii="Times New Roman"/>
          <w:b w:val="false"/>
          <w:i w:val="false"/>
          <w:color w:val="000000"/>
          <w:sz w:val="28"/>
        </w:rPr>
        <w:t>71. В случае установки на фасаде здания или сооружения указателя наименования микрорайона указатель наименования улицы не устанавливается.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 Указатели порядкового номера объектов</w:t>
      </w:r>
    </w:p>
    <w:p>
      <w:pPr>
        <w:spacing w:after="0"/>
        <w:ind w:left="0"/>
        <w:jc w:val="left"/>
      </w:pPr>
      <w:r>
        <w:rPr>
          <w:rFonts w:ascii="Times New Roman"/>
          <w:b w:val="false"/>
          <w:i w:val="false"/>
          <w:color w:val="000000"/>
          <w:sz w:val="28"/>
        </w:rPr>
        <w:t>      </w:t>
      </w:r>
      <w:r>
        <w:rPr>
          <w:rFonts w:ascii="Times New Roman"/>
          <w:b w:val="false"/>
          <w:i w:val="false"/>
          <w:color w:val="000000"/>
          <w:sz w:val="28"/>
        </w:rPr>
        <w:t>72. Указатель порядкового номера здания, сооружения размещается по нечетной стороне улицы с левой стороны, а по четной стороне улицы с правой стороны фасада каждого здания или сооружения, на высоте от 2,5 до 3,0 метров от поверхности земли, на расстоянии от угла дома 25-30 сантиметров.</w:t>
      </w:r>
      <w:r>
        <w:br/>
      </w:r>
      <w:r>
        <w:rPr>
          <w:rFonts w:ascii="Times New Roman"/>
          <w:b w:val="false"/>
          <w:i w:val="false"/>
          <w:color w:val="000000"/>
          <w:sz w:val="28"/>
        </w:rPr>
        <w:t>
      </w:t>
      </w:r>
      <w:r>
        <w:rPr>
          <w:rFonts w:ascii="Times New Roman"/>
          <w:b w:val="false"/>
          <w:i w:val="false"/>
          <w:color w:val="000000"/>
          <w:sz w:val="28"/>
        </w:rPr>
        <w:t>73. В случае, когда на фасаде здания, сооружения размещен указатель наименования улицы или микрорайона, указатель порядкового номера здания, сооружения размещается по горизонтальной оси после указателя наименования улицы или микрорайона.</w:t>
      </w:r>
      <w:r>
        <w:br/>
      </w:r>
      <w:r>
        <w:rPr>
          <w:rFonts w:ascii="Times New Roman"/>
          <w:b w:val="false"/>
          <w:i w:val="false"/>
          <w:color w:val="000000"/>
          <w:sz w:val="28"/>
        </w:rPr>
        <w:t>
      </w:t>
      </w:r>
      <w:r>
        <w:rPr>
          <w:rFonts w:ascii="Times New Roman"/>
          <w:b w:val="false"/>
          <w:i w:val="false"/>
          <w:color w:val="000000"/>
          <w:sz w:val="28"/>
        </w:rPr>
        <w:t>74. Указатели порядкового номера здания или сооружения категории 1 устанавливаются на фасадах зданий и сооружений, выходящих на магистральные дороги скоростного и регулируемого движения, магистральные улицы общегородского значения, соответствующие типовому эскизу указателя порядкового номера здания или сооружения категории 1.</w:t>
      </w:r>
      <w:r>
        <w:br/>
      </w:r>
      <w:r>
        <w:rPr>
          <w:rFonts w:ascii="Times New Roman"/>
          <w:b w:val="false"/>
          <w:i w:val="false"/>
          <w:color w:val="000000"/>
          <w:sz w:val="28"/>
        </w:rPr>
        <w:t>
      </w:t>
      </w:r>
      <w:r>
        <w:rPr>
          <w:rFonts w:ascii="Times New Roman"/>
          <w:b w:val="false"/>
          <w:i w:val="false"/>
          <w:color w:val="000000"/>
          <w:sz w:val="28"/>
        </w:rPr>
        <w:t>75. Указатели порядкового номера здания или сооружения категории 2 устанавливаются на фасадах зданий и сооружений, выходящих на магистральные улицы районного значения, улицы и дороги местного значения, соответствующие типовому эскизу указателя порядкового номера здания категории 2.</w:t>
      </w:r>
      <w:r>
        <w:br/>
      </w:r>
      <w:r>
        <w:rPr>
          <w:rFonts w:ascii="Times New Roman"/>
          <w:b w:val="false"/>
          <w:i w:val="false"/>
          <w:color w:val="000000"/>
          <w:sz w:val="28"/>
        </w:rPr>
        <w:t>
      </w:t>
      </w:r>
      <w:r>
        <w:rPr>
          <w:rFonts w:ascii="Times New Roman"/>
          <w:b w:val="false"/>
          <w:i w:val="false"/>
          <w:color w:val="000000"/>
          <w:sz w:val="28"/>
        </w:rPr>
        <w:t>76. Указатели порядкового номера здания или сооружения категории 3 устанавливаются на фасадах зданий и сооружений, относящихся к объектам индивидуальной жилой застройки, соответствующие типовому эскизу указателя указатели порядкового номера здания категории 3.</w:t>
      </w:r>
      <w:r>
        <w:br/>
      </w:r>
      <w:r>
        <w:rPr>
          <w:rFonts w:ascii="Times New Roman"/>
          <w:b w:val="false"/>
          <w:i w:val="false"/>
          <w:color w:val="000000"/>
          <w:sz w:val="28"/>
        </w:rPr>
        <w:t>
      Внутри микрорайонов и кварталов указатели порядкового номера здания или сооружения категории 3 устанавливаются с левой стороны фасадов зданий или сооружений, выходящих на внутриквартальный проезд, на высоте не более от 2,5 до 3,0 метров от поверхности земли, на расстоянии от угла дома 25-30 сантиметров, соответствующие типовому эскизу указателя порядкового номера здания, сооружения категории 3.</w:t>
      </w:r>
      <w:r>
        <w:br/>
      </w:r>
      <w:r>
        <w:rPr>
          <w:rFonts w:ascii="Times New Roman"/>
          <w:b w:val="false"/>
          <w:i w:val="false"/>
          <w:color w:val="000000"/>
          <w:sz w:val="28"/>
        </w:rPr>
        <w:t>
</w:t>
      </w:r>
    </w:p>
    <w:p>
      <w:pPr>
        <w:spacing w:after="0"/>
        <w:ind w:left="0"/>
        <w:jc w:val="left"/>
      </w:pPr>
      <w:r>
        <w:rPr>
          <w:rFonts w:ascii="Times New Roman"/>
          <w:b/>
          <w:i w:val="false"/>
          <w:color w:val="000000"/>
        </w:rPr>
        <w:t xml:space="preserve"> § 5. Угловые указатели наименований улиц</w:t>
      </w:r>
    </w:p>
    <w:p>
      <w:pPr>
        <w:spacing w:after="0"/>
        <w:ind w:left="0"/>
        <w:jc w:val="left"/>
      </w:pPr>
      <w:r>
        <w:rPr>
          <w:rFonts w:ascii="Times New Roman"/>
          <w:b w:val="false"/>
          <w:i w:val="false"/>
          <w:color w:val="000000"/>
          <w:sz w:val="28"/>
        </w:rPr>
        <w:t>      </w:t>
      </w:r>
      <w:r>
        <w:rPr>
          <w:rFonts w:ascii="Times New Roman"/>
          <w:b w:val="false"/>
          <w:i w:val="false"/>
          <w:color w:val="000000"/>
          <w:sz w:val="28"/>
        </w:rPr>
        <w:t>77. Угловые указатели наименований улиц (аншлаги), устанавливаемые на пересечениях улиц (перекрестках), размещаются непосредственно на пересечении улиц (перекрестках) и устанавливаются на металлических опорах высотой не более 4 метров.</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8. Изготовление и установка указателей наименований и порядковых номеров за счет инвесторов</w:t>
      </w:r>
      <w:r>
        <w:br/>
      </w:r>
      <w:r>
        <w:rPr>
          <w:rFonts w:ascii="Times New Roman"/>
          <w:b/>
          <w:i w:val="false"/>
          <w:color w:val="000000"/>
        </w:rPr>
        <w:t>§ 1. Общие требования</w:t>
      </w:r>
    </w:p>
    <w:p>
      <w:pPr>
        <w:spacing w:after="0"/>
        <w:ind w:left="0"/>
        <w:jc w:val="left"/>
      </w:pPr>
      <w:r>
        <w:rPr>
          <w:rFonts w:ascii="Times New Roman"/>
          <w:b w:val="false"/>
          <w:i w:val="false"/>
          <w:color w:val="000000"/>
          <w:sz w:val="28"/>
        </w:rPr>
        <w:t>      </w:t>
      </w:r>
      <w:r>
        <w:rPr>
          <w:rFonts w:ascii="Times New Roman"/>
          <w:b w:val="false"/>
          <w:i w:val="false"/>
          <w:color w:val="000000"/>
          <w:sz w:val="28"/>
        </w:rPr>
        <w:t>78. Инвесторы могут произвести изготовление и установку указателей наименований частей населенного пункта, порядковых номеров объектов за собственный счет с размещением на изготавливаемых указателях имиджевой рекламы организации и (или) продукции, при этом размер размещаемой имиджевой рекламы не может превышать пятидесяти процентов от всего размера указателя. Имиджевой рекламой является изображение наименования и (или) логотипа, товарного знака какой-либо организации и (или) продукции без указания реквизитов, контактных телефонов или иной информации об организации или продукции.</w:t>
      </w:r>
      <w:r>
        <w:br/>
      </w:r>
      <w:r>
        <w:rPr>
          <w:rFonts w:ascii="Times New Roman"/>
          <w:b w:val="false"/>
          <w:i w:val="false"/>
          <w:color w:val="000000"/>
          <w:sz w:val="28"/>
        </w:rPr>
        <w:t>
      </w:t>
      </w:r>
      <w:r>
        <w:rPr>
          <w:rFonts w:ascii="Times New Roman"/>
          <w:b w:val="false"/>
          <w:i w:val="false"/>
          <w:color w:val="000000"/>
          <w:sz w:val="28"/>
        </w:rPr>
        <w:t>79. Типовые эскизы согласуются органом архитектуры.</w:t>
      </w:r>
      <w:r>
        <w:br/>
      </w:r>
      <w:r>
        <w:rPr>
          <w:rFonts w:ascii="Times New Roman"/>
          <w:b w:val="false"/>
          <w:i w:val="false"/>
          <w:color w:val="000000"/>
          <w:sz w:val="28"/>
        </w:rPr>
        <w:t>
      80. Изготовление и установка указателей наименования частей населенного пункта, порядковых номеров объектов инвесторами могут производиться по разрешению органа архитектуры, выдаваемого на конкурсной основе.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 Порядок проведения конкурса на получение права изготовления и установки указателей наименований частей населенного пункта и порядковых номеров</w:t>
      </w:r>
    </w:p>
    <w:p>
      <w:pPr>
        <w:spacing w:after="0"/>
        <w:ind w:left="0"/>
        <w:jc w:val="left"/>
      </w:pPr>
      <w:r>
        <w:rPr>
          <w:rFonts w:ascii="Times New Roman"/>
          <w:b w:val="false"/>
          <w:i w:val="false"/>
          <w:color w:val="000000"/>
          <w:sz w:val="28"/>
        </w:rPr>
        <w:t>      </w:t>
      </w:r>
      <w:r>
        <w:rPr>
          <w:rFonts w:ascii="Times New Roman"/>
          <w:b w:val="false"/>
          <w:i w:val="false"/>
          <w:color w:val="000000"/>
          <w:sz w:val="28"/>
        </w:rPr>
        <w:t>81. Для проведения конкурса на получение права изготовления и установки указателей наименований частей населенного пункта и порядковых номеров объектов органом архитектуры создается комиссия с привлечением сотрудников органа по развитию языков.</w:t>
      </w:r>
      <w:r>
        <w:br/>
      </w:r>
      <w:r>
        <w:rPr>
          <w:rFonts w:ascii="Times New Roman"/>
          <w:b w:val="false"/>
          <w:i w:val="false"/>
          <w:color w:val="000000"/>
          <w:sz w:val="28"/>
        </w:rPr>
        <w:t>
      </w:t>
      </w:r>
      <w:r>
        <w:rPr>
          <w:rFonts w:ascii="Times New Roman"/>
          <w:b w:val="false"/>
          <w:i w:val="false"/>
          <w:color w:val="000000"/>
          <w:sz w:val="28"/>
        </w:rPr>
        <w:t>82. Комиссия имеет следующие полномочия:</w:t>
      </w:r>
      <w:r>
        <w:br/>
      </w:r>
      <w:r>
        <w:rPr>
          <w:rFonts w:ascii="Times New Roman"/>
          <w:b w:val="false"/>
          <w:i w:val="false"/>
          <w:color w:val="000000"/>
          <w:sz w:val="28"/>
        </w:rPr>
        <w:t>
      1) утверждает текст информационного сообщения о проведении конкурса;</w:t>
      </w:r>
      <w:r>
        <w:br/>
      </w:r>
      <w:r>
        <w:rPr>
          <w:rFonts w:ascii="Times New Roman"/>
          <w:b w:val="false"/>
          <w:i w:val="false"/>
          <w:color w:val="000000"/>
          <w:sz w:val="28"/>
        </w:rPr>
        <w:t>
      2) принимает заявки на участие в конкурсе от физических и юридических лиц;</w:t>
      </w:r>
      <w:r>
        <w:br/>
      </w:r>
      <w:r>
        <w:rPr>
          <w:rFonts w:ascii="Times New Roman"/>
          <w:b w:val="false"/>
          <w:i w:val="false"/>
          <w:color w:val="000000"/>
          <w:sz w:val="28"/>
        </w:rPr>
        <w:t>
      3) определяет победителя конкурса на получение права изготовления и установки указателей наименований частей населенного пункта и порядковых номеров.</w:t>
      </w:r>
      <w:r>
        <w:br/>
      </w:r>
      <w:r>
        <w:rPr>
          <w:rFonts w:ascii="Times New Roman"/>
          <w:b w:val="false"/>
          <w:i w:val="false"/>
          <w:color w:val="000000"/>
          <w:sz w:val="28"/>
        </w:rPr>
        <w:t>
      </w:t>
      </w:r>
      <w:r>
        <w:rPr>
          <w:rFonts w:ascii="Times New Roman"/>
          <w:b w:val="false"/>
          <w:i w:val="false"/>
          <w:color w:val="000000"/>
          <w:sz w:val="28"/>
        </w:rPr>
        <w:t>83. Информационное сообщение о проведении конкурса, публикуемое не позднее, чем за десять дней до проведения конкурса, должно содержать следующую информацию:</w:t>
      </w:r>
      <w:r>
        <w:br/>
      </w:r>
      <w:r>
        <w:rPr>
          <w:rFonts w:ascii="Times New Roman"/>
          <w:b w:val="false"/>
          <w:i w:val="false"/>
          <w:color w:val="000000"/>
          <w:sz w:val="28"/>
        </w:rPr>
        <w:t>
      1) наименование и точное месторасположение градостроительного элемента, на объекты которого необходимо произвести и установить указатели;</w:t>
      </w:r>
      <w:r>
        <w:br/>
      </w:r>
      <w:r>
        <w:rPr>
          <w:rFonts w:ascii="Times New Roman"/>
          <w:b w:val="false"/>
          <w:i w:val="false"/>
          <w:color w:val="000000"/>
          <w:sz w:val="28"/>
        </w:rPr>
        <w:t>
      2) количество указателей наименования части населенного пункта и указателей порядковых номеров объектов, которые необходимо установить;</w:t>
      </w:r>
      <w:r>
        <w:br/>
      </w:r>
      <w:r>
        <w:rPr>
          <w:rFonts w:ascii="Times New Roman"/>
          <w:b w:val="false"/>
          <w:i w:val="false"/>
          <w:color w:val="000000"/>
          <w:sz w:val="28"/>
        </w:rPr>
        <w:t>
      3) место и окончательное время приема заявок (не позднее чем за час до вскрытия конвертов) участников;</w:t>
      </w:r>
      <w:r>
        <w:br/>
      </w:r>
      <w:r>
        <w:rPr>
          <w:rFonts w:ascii="Times New Roman"/>
          <w:b w:val="false"/>
          <w:i w:val="false"/>
          <w:color w:val="000000"/>
          <w:sz w:val="28"/>
        </w:rPr>
        <w:t>
      4) место, дату и время вскрытия конвертов с заявками участников конкурса;</w:t>
      </w:r>
      <w:r>
        <w:br/>
      </w:r>
      <w:r>
        <w:rPr>
          <w:rFonts w:ascii="Times New Roman"/>
          <w:b w:val="false"/>
          <w:i w:val="false"/>
          <w:color w:val="000000"/>
          <w:sz w:val="28"/>
        </w:rPr>
        <w:t>
      5) место и контактные телефоны, по которым можно получить консультации для участия в конкурсе (требования к эскизам).</w:t>
      </w:r>
      <w:r>
        <w:br/>
      </w:r>
      <w:r>
        <w:rPr>
          <w:rFonts w:ascii="Times New Roman"/>
          <w:b w:val="false"/>
          <w:i w:val="false"/>
          <w:color w:val="000000"/>
          <w:sz w:val="28"/>
        </w:rPr>
        <w:t>
      </w:t>
      </w:r>
      <w:r>
        <w:rPr>
          <w:rFonts w:ascii="Times New Roman"/>
          <w:b w:val="false"/>
          <w:i w:val="false"/>
          <w:color w:val="000000"/>
          <w:sz w:val="28"/>
        </w:rPr>
        <w:t>84. Заявка участника конкурса на получение права изготовления и установки указателей наименований частей населенного пункта и порядковых номеров должна содержать следующие документы и данные:</w:t>
      </w:r>
      <w:r>
        <w:br/>
      </w:r>
      <w:r>
        <w:rPr>
          <w:rFonts w:ascii="Times New Roman"/>
          <w:b w:val="false"/>
          <w:i w:val="false"/>
          <w:color w:val="000000"/>
          <w:sz w:val="28"/>
        </w:rPr>
        <w:t>
      1) наименование юридического лица или фамилия, имя, отчество физического лица – участника конкурса;</w:t>
      </w:r>
      <w:r>
        <w:br/>
      </w:r>
      <w:r>
        <w:rPr>
          <w:rFonts w:ascii="Times New Roman"/>
          <w:b w:val="false"/>
          <w:i w:val="false"/>
          <w:color w:val="000000"/>
          <w:sz w:val="28"/>
        </w:rPr>
        <w:t>
      2) эскизы прилагаемых к размещению указателей наименований частей населенного пункта и порядковых номеров, соответствующие типовым эскизам;</w:t>
      </w:r>
      <w:r>
        <w:br/>
      </w:r>
      <w:r>
        <w:rPr>
          <w:rFonts w:ascii="Times New Roman"/>
          <w:b w:val="false"/>
          <w:i w:val="false"/>
          <w:color w:val="000000"/>
          <w:sz w:val="28"/>
        </w:rPr>
        <w:t>
      3) иную информацию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85. Итоги конкурса подводятся комиссией не позднее семи дней с момента вскрытия конвертов с предложениями участников конкурса.</w:t>
      </w:r>
      <w:r>
        <w:br/>
      </w:r>
      <w:r>
        <w:rPr>
          <w:rFonts w:ascii="Times New Roman"/>
          <w:b w:val="false"/>
          <w:i w:val="false"/>
          <w:color w:val="000000"/>
          <w:sz w:val="28"/>
        </w:rPr>
        <w:t>
      Конкурс может быть признан состоявшимся при наличии одного участника.</w:t>
      </w:r>
      <w:r>
        <w:br/>
      </w:r>
      <w:r>
        <w:rPr>
          <w:rFonts w:ascii="Times New Roman"/>
          <w:b w:val="false"/>
          <w:i w:val="false"/>
          <w:color w:val="000000"/>
          <w:sz w:val="28"/>
        </w:rPr>
        <w:t>
      </w:t>
      </w:r>
      <w:r>
        <w:rPr>
          <w:rFonts w:ascii="Times New Roman"/>
          <w:b w:val="false"/>
          <w:i w:val="false"/>
          <w:color w:val="000000"/>
          <w:sz w:val="28"/>
        </w:rPr>
        <w:t>86. На основании протокола об итогах конкурса органом архитектуры выдается разрешение на изготовление и установку указателей наименований частей населенного пункта и порядковых номеров объектов.</w:t>
      </w:r>
      <w:r>
        <w:br/>
      </w:r>
      <w:r>
        <w:rPr>
          <w:rFonts w:ascii="Times New Roman"/>
          <w:b w:val="false"/>
          <w:i w:val="false"/>
          <w:color w:val="000000"/>
          <w:sz w:val="28"/>
        </w:rPr>
        <w:t>
      </w:t>
      </w:r>
      <w:r>
        <w:rPr>
          <w:rFonts w:ascii="Times New Roman"/>
          <w:b w:val="false"/>
          <w:i w:val="false"/>
          <w:color w:val="000000"/>
          <w:sz w:val="28"/>
        </w:rPr>
        <w:t>87. Установка содержащих имиджевую рекламу указателей на объектах недвижимости, принадлежащих на праве собственности физическому или юридическому лицу, может производиться по его разрешению.</w:t>
      </w:r>
      <w:r>
        <w:br/>
      </w:r>
      <w:r>
        <w:rPr>
          <w:rFonts w:ascii="Times New Roman"/>
          <w:b w:val="false"/>
          <w:i w:val="false"/>
          <w:color w:val="000000"/>
          <w:sz w:val="28"/>
        </w:rPr>
        <w:t>
      </w:t>
      </w:r>
      <w:r>
        <w:rPr>
          <w:rFonts w:ascii="Times New Roman"/>
          <w:b w:val="false"/>
          <w:i w:val="false"/>
          <w:color w:val="000000"/>
          <w:sz w:val="28"/>
        </w:rPr>
        <w:t>88. Разрешение на изготовление и установку указателей наименований частей населенного пункта и порядковых номеров объектов может быть аннулировано органом архитектуры в случае невыполнения инвестором требований настоящих Правил.</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9. Дополнительные требования</w:t>
      </w:r>
    </w:p>
    <w:p>
      <w:pPr>
        <w:spacing w:after="0"/>
        <w:ind w:left="0"/>
        <w:jc w:val="left"/>
      </w:pPr>
      <w:r>
        <w:rPr>
          <w:rFonts w:ascii="Times New Roman"/>
          <w:b w:val="false"/>
          <w:i w:val="false"/>
          <w:color w:val="000000"/>
          <w:sz w:val="28"/>
        </w:rPr>
        <w:t>      </w:t>
      </w:r>
      <w:r>
        <w:rPr>
          <w:rFonts w:ascii="Times New Roman"/>
          <w:b w:val="false"/>
          <w:i w:val="false"/>
          <w:color w:val="000000"/>
          <w:sz w:val="28"/>
        </w:rPr>
        <w:t>89. Данные по присвоенным порядковым номерам земельным участкам, зданиям и сооружениям подлежат обязательной регистрации в информационной базе данных ГИС.</w:t>
      </w:r>
      <w:r>
        <w:br/>
      </w:r>
      <w:r>
        <w:rPr>
          <w:rFonts w:ascii="Times New Roman"/>
          <w:b w:val="false"/>
          <w:i w:val="false"/>
          <w:color w:val="000000"/>
          <w:sz w:val="28"/>
        </w:rPr>
        <w:t>
      </w:t>
      </w:r>
      <w:r>
        <w:rPr>
          <w:rFonts w:ascii="Times New Roman"/>
          <w:b w:val="false"/>
          <w:i w:val="false"/>
          <w:color w:val="000000"/>
          <w:sz w:val="28"/>
        </w:rPr>
        <w:t>90. Порядковые номера не присваиваются объектам временного назначения, хозяйственным постройкам, гаражам, находящимся в собственности физических лиц и (или) входящим в состав гаражных кооперативов, обществ, объектам инженерной инфраструктуры населенных пунктов, садовым и огородным участкам.</w:t>
      </w:r>
      <w:r>
        <w:br/>
      </w:r>
      <w:r>
        <w:rPr>
          <w:rFonts w:ascii="Times New Roman"/>
          <w:b w:val="false"/>
          <w:i w:val="false"/>
          <w:color w:val="000000"/>
          <w:sz w:val="28"/>
        </w:rPr>
        <w:t>
      </w:t>
      </w:r>
      <w:r>
        <w:rPr>
          <w:rFonts w:ascii="Times New Roman"/>
          <w:b w:val="false"/>
          <w:i w:val="false"/>
          <w:color w:val="000000"/>
          <w:sz w:val="28"/>
        </w:rPr>
        <w:t>91. Объекты временного назначения не имеют собственного порядкового номера, но справкой может уточняться их местоположение относительно рядом расположенного объекта с постоянным порядковым номером.</w:t>
      </w:r>
      <w:r>
        <w:br/>
      </w:r>
      <w:r>
        <w:rPr>
          <w:rFonts w:ascii="Times New Roman"/>
          <w:b w:val="false"/>
          <w:i w:val="false"/>
          <w:color w:val="000000"/>
          <w:sz w:val="28"/>
        </w:rPr>
        <w:t>
      </w:t>
      </w:r>
      <w:r>
        <w:rPr>
          <w:rFonts w:ascii="Times New Roman"/>
          <w:b w:val="false"/>
          <w:i w:val="false"/>
          <w:color w:val="000000"/>
          <w:sz w:val="28"/>
        </w:rPr>
        <w:t>92. Определение местоположения гаражей, входящих в состав гаражных кооперативов, обществ, садовых и дачных (огородных) участков, составляющих соответствующие садовые общества, устанавливается решением органа управления этих кооперативов, обществ, при этом каждому объекту присваивается индивидуальный номер. В случае отсутствия соответствующих органов управления присвоение индивидуальных номеров осуществляется органом архитектуры.</w:t>
      </w:r>
      <w:r>
        <w:br/>
      </w:r>
      <w:r>
        <w:rPr>
          <w:rFonts w:ascii="Times New Roman"/>
          <w:b w:val="false"/>
          <w:i w:val="false"/>
          <w:color w:val="000000"/>
          <w:sz w:val="28"/>
        </w:rPr>
        <w:t>
      </w:t>
      </w:r>
      <w:r>
        <w:rPr>
          <w:rFonts w:ascii="Times New Roman"/>
          <w:b w:val="false"/>
          <w:i w:val="false"/>
          <w:color w:val="000000"/>
          <w:sz w:val="28"/>
        </w:rPr>
        <w:t>93. При заполнении в документах данных о порядковых номерах объектов, подготавливаемых и выпускаемых организациями, запрещается произвольное написание порядковых номеров земельных участков, зданий и сооружений.</w:t>
      </w:r>
      <w:r>
        <w:br/>
      </w:r>
      <w:r>
        <w:rPr>
          <w:rFonts w:ascii="Times New Roman"/>
          <w:b w:val="false"/>
          <w:i w:val="false"/>
          <w:color w:val="000000"/>
          <w:sz w:val="28"/>
        </w:rPr>
        <w:t>
      </w:t>
      </w:r>
      <w:r>
        <w:rPr>
          <w:rFonts w:ascii="Times New Roman"/>
          <w:b w:val="false"/>
          <w:i w:val="false"/>
          <w:color w:val="000000"/>
          <w:sz w:val="28"/>
        </w:rPr>
        <w:t>94. Указатели, установленные на фасадах зданий и сооружений с нарушением требований настоящих Правил, подлежат демонтажу собственником (балансодержателем) здания, сооружения либо лицом, его обслуживающим.</w:t>
      </w:r>
      <w:r>
        <w:br/>
      </w:r>
      <w:r>
        <w:rPr>
          <w:rFonts w:ascii="Times New Roman"/>
          <w:b w:val="false"/>
          <w:i w:val="false"/>
          <w:color w:val="000000"/>
          <w:sz w:val="28"/>
        </w:rPr>
        <w:t>
      </w:t>
      </w:r>
      <w:r>
        <w:rPr>
          <w:rFonts w:ascii="Times New Roman"/>
          <w:b w:val="false"/>
          <w:i w:val="false"/>
          <w:color w:val="000000"/>
          <w:sz w:val="28"/>
        </w:rPr>
        <w:t>95. Собственникам (балансодержатели) зданий и сооружений рекомендуется содержать в исправном состоянии указатели порядковых номеров зданий и сооружений, указатели наименований улиц и микрорайонов.</w:t>
      </w:r>
      <w:r>
        <w:br/>
      </w:r>
      <w:r>
        <w:rPr>
          <w:rFonts w:ascii="Times New Roman"/>
          <w:b w:val="false"/>
          <w:i w:val="false"/>
          <w:color w:val="000000"/>
          <w:sz w:val="28"/>
        </w:rPr>
        <w:t>
      </w:t>
      </w:r>
      <w:r>
        <w:rPr>
          <w:rFonts w:ascii="Times New Roman"/>
          <w:b w:val="false"/>
          <w:i w:val="false"/>
          <w:color w:val="000000"/>
          <w:sz w:val="28"/>
        </w:rPr>
        <w:t>96. При выходе из строя, утрате, повреждении, износе указателей наименований улиц и микрорайонов, собственникам (балансодержателям) зданий и сооружений рекомендуется заменить указатели.</w:t>
      </w:r>
      <w:r>
        <w:br/>
      </w:r>
      <w:r>
        <w:rPr>
          <w:rFonts w:ascii="Times New Roman"/>
          <w:b w:val="false"/>
          <w:i w:val="false"/>
          <w:color w:val="000000"/>
          <w:sz w:val="28"/>
        </w:rPr>
        <w:t>
      </w:t>
      </w:r>
      <w:r>
        <w:rPr>
          <w:rFonts w:ascii="Times New Roman"/>
          <w:b w:val="false"/>
          <w:i w:val="false"/>
          <w:color w:val="000000"/>
          <w:sz w:val="28"/>
        </w:rPr>
        <w:t>97. Собственникам (балансодержателям) зданий и сооружений рекомендуется обеспечивать беспрепятственный доступ к объекту, на котором установлены указатели, сотрудникам государственных органов, осуществляющим установку, содержание и эксплуатацию указателей.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3. Порядок внесения изменений в правоудостоверяющие и иные документы после изменения наименований градостроительных элементов либо порядковых номеров объектов</w:t>
      </w:r>
    </w:p>
    <w:p>
      <w:pPr>
        <w:spacing w:after="0"/>
        <w:ind w:left="0"/>
        <w:jc w:val="left"/>
      </w:pPr>
      <w:r>
        <w:rPr>
          <w:rFonts w:ascii="Times New Roman"/>
          <w:b w:val="false"/>
          <w:i w:val="false"/>
          <w:color w:val="000000"/>
          <w:sz w:val="28"/>
        </w:rPr>
        <w:t>      </w:t>
      </w:r>
      <w:r>
        <w:rPr>
          <w:rFonts w:ascii="Times New Roman"/>
          <w:b w:val="false"/>
          <w:i w:val="false"/>
          <w:color w:val="000000"/>
          <w:sz w:val="28"/>
        </w:rPr>
        <w:t>98. Совместные решения маслихата и акимата о переименовании градостроительных элементов (улиц, микрорайонов и так далее), опубликованные в установленном порядке, а также приказ органа архитектуры об изменении порядковых номеров объектов являются основанием для инициирования физическими и юридическими лицами внесения изменений в документы, удостоверяющие право собственности (хозяйственного ведения, оперативного управления) на принадлежащее им имущество, и иные документы в установленном порядке.</w:t>
      </w:r>
      <w:r>
        <w:br/>
      </w:r>
      <w:r>
        <w:rPr>
          <w:rFonts w:ascii="Times New Roman"/>
          <w:b w:val="false"/>
          <w:i w:val="false"/>
          <w:color w:val="000000"/>
          <w:sz w:val="28"/>
        </w:rPr>
        <w:t>
      </w:t>
      </w:r>
      <w:r>
        <w:rPr>
          <w:rFonts w:ascii="Times New Roman"/>
          <w:b w:val="false"/>
          <w:i w:val="false"/>
          <w:color w:val="000000"/>
          <w:sz w:val="28"/>
        </w:rPr>
        <w:t>99. Внесение указанных изменений в документы осуществляются по инициативе физического или юридического лица, либо в момент регистрации каких-либо сделок в отношении имущества в регистрирующем органе.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4. Заключительные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100. Настоящие Правила рекомендуется для исполнения физическими и юридическими лицами независимо от формы собственности и ведомственной принадлежности.</w:t>
      </w:r>
      <w:r>
        <w:br/>
      </w:r>
      <w:r>
        <w:rPr>
          <w:rFonts w:ascii="Times New Roman"/>
          <w:b w:val="false"/>
          <w:i w:val="false"/>
          <w:color w:val="000000"/>
          <w:sz w:val="28"/>
        </w:rPr>
        <w:t>
      </w:t>
      </w:r>
      <w:r>
        <w:rPr>
          <w:rFonts w:ascii="Times New Roman"/>
          <w:b w:val="false"/>
          <w:i w:val="false"/>
          <w:color w:val="000000"/>
          <w:sz w:val="28"/>
        </w:rPr>
        <w:t>101. Отношения, не охватываемые Правилами, регулируются действующим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