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e441d" w14:textId="4de44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Тимирязевского района на 2010-2012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маслихита Тимирязевского района Северо-Казахстанской области от 25 декабря 2009 года N 19/1. Зарегистрировано управлением юстиции Тимирязевского района Северо-Казахстанской области 14 января 2010 года N 13-12-100. Утратило силу - решением маслихата Тимирязевского района Северо-Казахстанской области от 28 марта 2011 года N 31/7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Тимирязевского района Северо-Казахстанской области от 28.03.2011 N 31/7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районный маслихат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Тимирязевского района на 2010-2012 годы согласно приложениям 1, 2 и 3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1 280 451,1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158 763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1 105 907,1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1 295 634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7788,7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погашение бюджетных кредитов - 222,3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-22971,6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22971,6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- 8011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погашение займов – 222,3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используемые остатки бюджетных средств – 15182,9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Тимирязевского района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29.07.2010 </w:t>
      </w:r>
      <w:r>
        <w:rPr>
          <w:rFonts w:ascii="Times New Roman"/>
          <w:b w:val="false"/>
          <w:i w:val="false"/>
          <w:color w:val="000000"/>
          <w:sz w:val="28"/>
        </w:rPr>
        <w:t>N 25/2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05.11.2010 </w:t>
      </w:r>
      <w:r>
        <w:rPr>
          <w:rFonts w:ascii="Times New Roman"/>
          <w:b w:val="false"/>
          <w:i w:val="false"/>
          <w:color w:val="000000"/>
          <w:sz w:val="28"/>
        </w:rPr>
        <w:t>N 27/5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24.12.2010 </w:t>
      </w:r>
      <w:r>
        <w:rPr>
          <w:rFonts w:ascii="Times New Roman"/>
          <w:b w:val="false"/>
          <w:i w:val="false"/>
          <w:color w:val="000000"/>
          <w:sz w:val="28"/>
        </w:rPr>
        <w:t>N 28/1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2010 год формируются в соответствии с Бюджетным кодексом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физических лиц, осуществляющих деятельность по разовым талонам (по нормативам распределения доходов, установленным решением областного маслихата от 20 декабря 2009 года № 20/1 «Об областном бюджете Северо-Казахстанской области на 2010-2012 годы»);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единого 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продажи земли и нематериальных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государственного имущества, закрепленного за государственными учреждениями.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предусмотрены бюджетные субвенции, передаваемые из областного бюджета на 2010 год в сумме 754 857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процессе исполнения районного бюджета на 2010 год не подлежат секвестру местные бюджетные программы,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2010 год целевые текущие трансферты в областной бюджет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Законом Республики Казахстан «Об объемах трансфертов общего характера между республиканским и областными бюджетами, города республиканского значения, столицы на 2008-2010 годы» от 27 ноября 2007 года в сумме 40828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Тимирязевского района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2010 год предусмотрены средства на реализацию стратегии региональной занятости и переподготовки кадров в сумме 88700,1 тысяч тенге, из них за счет республиканского бюджета 70551,1 тысячи тенге и за счет областного бюджета 18149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24474 тысяч тенге на капитальный ремонт объектов образования (8392 тысячи тенге за счет областного бюджета и 16813 тысяч тенге за счет республиканского бюджета);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10000 тысяч тенге за счет областного бюджета на ремонт и содержание автомобильных дорог районного значения, улиц;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20030,9 тысяч тенге за счет республиканского бюджета на социальный проект (капитальный ремонт Хмельницкого сельского клуба);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22896 тысяч тенге за счет республиканского бюджета на капитальный ремонт объектов теплоснабжения;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4294,2 тысяч тенге на капитальный ремонт районного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7005 тысяч тенге на расширение программы социальных рабочих мест и молодежной практики, в том числе на социальные рабочие места 4365 тысяч тенге и молодежную практику 2640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решением маслихата Тимирязевского района Северо-Казахстанской области от 29.07.2010 </w:t>
      </w:r>
      <w:r>
        <w:rPr>
          <w:rFonts w:ascii="Times New Roman"/>
          <w:b w:val="false"/>
          <w:i w:val="false"/>
          <w:color w:val="000000"/>
          <w:sz w:val="28"/>
        </w:rPr>
        <w:t>N 25/2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05.11.2010 </w:t>
      </w:r>
      <w:r>
        <w:rPr>
          <w:rFonts w:ascii="Times New Roman"/>
          <w:b w:val="false"/>
          <w:i w:val="false"/>
          <w:color w:val="000000"/>
          <w:sz w:val="28"/>
        </w:rPr>
        <w:t>N 27/5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целевые текущие трансферты из республиканского бюджета в сумме 174 626 тысяч тенге,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1897 тысяч тенге –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«Самопознание»;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6011 тысяч тенге –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минимума, в том числе на выплату государственной адресной социальной помощи 3611 тысяч тенге и на выплату государственных пособий на детей до 18 лет из малообеспеченных семей 2400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3134 тысячи тенге - на выплату единовременной материальной помощи участникам и инвалидам Великой Отечественной войны, а также лицам, приравненным к ним;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лицам, проработавшим (прослужившим) не менее шести месяцев в тылу в годы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28 тысячи тенге -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Москве, Астане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15452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5307 тысячи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1732 тысяч тенге на оказание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124 257 тысяч тенге на развитие и реконструкцию водопроводных сетей в с.Аксуат и с.Тимирязево.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Тимирязевского района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22/3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29.07.2010 </w:t>
      </w:r>
      <w:r>
        <w:rPr>
          <w:rFonts w:ascii="Times New Roman"/>
          <w:b w:val="false"/>
          <w:i w:val="false"/>
          <w:color w:val="000000"/>
          <w:sz w:val="28"/>
        </w:rPr>
        <w:t>N 25/2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05.11.2010 </w:t>
      </w:r>
      <w:r>
        <w:rPr>
          <w:rFonts w:ascii="Times New Roman"/>
          <w:b w:val="false"/>
          <w:i w:val="false"/>
          <w:color w:val="000000"/>
          <w:sz w:val="28"/>
        </w:rPr>
        <w:t>N 27/5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24.12.2010 </w:t>
      </w:r>
      <w:r>
        <w:rPr>
          <w:rFonts w:ascii="Times New Roman"/>
          <w:b w:val="false"/>
          <w:i w:val="false"/>
          <w:color w:val="000000"/>
          <w:sz w:val="28"/>
        </w:rPr>
        <w:t>N 28/1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9) 12203 тысячи тенге – на реализацию государственного образовательного заказа в дошкольных организациях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дополнен подпунктом 9) в соответствии с решением маслихата Тимирязевского района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10) 4 605 тысяч тенге – на разработку проектно-сметной документации по объекту «Развитие и реконструкция водопроводных сетей в селе Тимирязево (2-ая очередь)»;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дополнен подпунктом 10) в соответствии с решением маслихата Тимирязевского района Северо-Казахстанской области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05.11.2010 </w:t>
      </w:r>
      <w:r>
        <w:rPr>
          <w:rFonts w:ascii="Times New Roman"/>
          <w:b w:val="false"/>
          <w:i w:val="false"/>
          <w:color w:val="000000"/>
          <w:sz w:val="28"/>
        </w:rPr>
        <w:t>N 27/5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целевые текущие трансферты из областного бюджета в сумме 87764 тысяч тенге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4000 тысяч тенге на информатизацию системы образования в государственных учреждениях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540 тысяч тенге на санаторно-курортное лечение участников и инвалидов Великой Отечественной войны и другим категориям;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226 тысяч тенге на единовременную материальную помощь участникам и инвалидам Великой Отечественной войны в размере 20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68563 тысячи тенге на текущее содержание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решением маслихата Тимирязевского района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22/3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29.07.2010 </w:t>
      </w:r>
      <w:r>
        <w:rPr>
          <w:rFonts w:ascii="Times New Roman"/>
          <w:b w:val="false"/>
          <w:i w:val="false"/>
          <w:color w:val="000000"/>
          <w:sz w:val="28"/>
        </w:rPr>
        <w:t>N 25/2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4) 4169 тысячи тенге – на приобретение угля для государственных учреждений и государственных предприятий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дополнен подпунктом 4) в соответствии с решением маслихата Тимирязевского района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5) 226 тысяч тенге на выплату социальной помощи в рамках Программы по стимулированию рождаемости «Фонд поколений.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дополнен подпунктом 5) в соответствии с решением маслихата Тимирязевского района Северо-Казахстанской области от 29.07.2010 </w:t>
      </w:r>
      <w:r>
        <w:rPr>
          <w:rFonts w:ascii="Times New Roman"/>
          <w:b w:val="false"/>
          <w:i w:val="false"/>
          <w:color w:val="000000"/>
          <w:sz w:val="28"/>
        </w:rPr>
        <w:t>N 25/2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10000 тысяч тенге на реконструкцию 12-ти квартирного дома в селе Тимирязево по улице Школьная,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дополнен подпунктом 6) в соответствии с решением маслихата Тимирязевского района Северо-Казахстанской области от 29.07.2010 </w:t>
      </w:r>
      <w:r>
        <w:rPr>
          <w:rFonts w:ascii="Times New Roman"/>
          <w:b w:val="false"/>
          <w:i w:val="false"/>
          <w:color w:val="000000"/>
          <w:sz w:val="28"/>
        </w:rPr>
        <w:t>N 25/2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2010 год бюджетные кредиты из республиканского бюджета 8011 тысяч тенге для реализации мер социальной поддержки специалистов социальной сферы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района на 2010 год в сумме 621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маслихата Тимирязевского района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22/3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23.06.2010 </w:t>
      </w:r>
      <w:r>
        <w:rPr>
          <w:rFonts w:ascii="Times New Roman"/>
          <w:b w:val="false"/>
          <w:i w:val="false"/>
          <w:color w:val="000000"/>
          <w:sz w:val="28"/>
        </w:rPr>
        <w:t>N 24/3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Обеспечить в 2010 году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Установить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гражданским служащим социального обеспечения, образования, культуры и спорта, работающим в аульной (сельской)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Установить в расходах бюджета района на 2010 год выплаты на оказание социальной помощи специалистам здравоохранения, образования, социального обеспечения, культуры, проживающим в сельской местности, на приобретение топлива в размере 2000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Установить, что в расходах бюджета района на 2010-2012 годы предусмотрены бюджетные программы по каждому сельскому округу, согласно приложениям 5, 6 и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Утвердить перечень выплат отдельным категориям нуждающихся граждан по решению местных представительных органов на 2010 год согласно приложению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Установить, что на 2010 год в составе районного бюджета предусмотрены ассигнования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согласно приложению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решением маслихата Тимирязевского района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22/3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18-1. Предусмотреть в районном бюджете расходы за счет свободных остатков бюджетных средств, сложившихся на начало финансового года, в сумме 14493 тысяч тенге; возврат целевых трансфертов республиканского и областного бюджетов, неиспользованных в 2009 году, в сумме 689,9 тысяч тенге; погашение долга перед вышестоящим бюджетом по кредитам, выданным в 2010 году на поддержку специалистов социальной сферы на селе, в сумме 222,3 тысяч тенге согласно приложению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дополнен пунктом 18-1 в соответствии с решением маслихата Тимирязевского района Северо-Казахстанской области от 31.03.2010 </w:t>
      </w:r>
      <w:r>
        <w:rPr>
          <w:rFonts w:ascii="Times New Roman"/>
          <w:b w:val="false"/>
          <w:i w:val="false"/>
          <w:color w:val="000000"/>
          <w:sz w:val="28"/>
        </w:rPr>
        <w:t>N 22/3</w:t>
      </w:r>
      <w:r>
        <w:rPr>
          <w:rFonts w:ascii="Times New Roman"/>
          <w:b w:val="false"/>
          <w:i w:val="false"/>
          <w:color w:val="ff0000"/>
          <w:sz w:val="28"/>
        </w:rPr>
        <w:t>; в редакции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решения маслихата Тимирязевского района Северо-Казахстанской области от 29.07.2010 </w:t>
      </w:r>
      <w:r>
        <w:rPr>
          <w:rFonts w:ascii="Times New Roman"/>
          <w:b w:val="false"/>
          <w:i w:val="false"/>
          <w:color w:val="000000"/>
          <w:sz w:val="28"/>
        </w:rPr>
        <w:t>N 25/2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Настоящее решение вводится в действие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ХIX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Наурузбаев                              А. Анненков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19/1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Тимирязевского района Северо-Казахстанской области от 24.12.2010 </w:t>
      </w:r>
      <w:r>
        <w:rPr>
          <w:rFonts w:ascii="Times New Roman"/>
          <w:b w:val="false"/>
          <w:i w:val="false"/>
          <w:color w:val="ff0000"/>
          <w:sz w:val="28"/>
        </w:rPr>
        <w:t>N 28/1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73"/>
        <w:gridCol w:w="853"/>
        <w:gridCol w:w="7413"/>
        <w:gridCol w:w="23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1 280 451,1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158 763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72 997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48 059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11 118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2 104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1 105 907,1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1 105 907,1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1 105 907,1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801"/>
        <w:gridCol w:w="759"/>
        <w:gridCol w:w="8531"/>
        <w:gridCol w:w="231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1 295 634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141 899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9 538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9 418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35 420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35 031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85 279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81 435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3 844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</w:p>
        </w:tc>
      </w:tr>
      <w:tr>
        <w:trPr>
          <w:trHeight w:val="10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6 366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налогооблажения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10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757 145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757 000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682 544</w:t>
            </w:r>
          </w:p>
        </w:tc>
      </w:tr>
      <w:tr>
        <w:trPr>
          <w:trHeight w:val="8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16 631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20 170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24 474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66 530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66 530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13 924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18 031</w:t>
            </w:r>
          </w:p>
        </w:tc>
      </w:tr>
      <w:tr>
        <w:trPr>
          <w:trHeight w:val="10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10 502</w:t>
            </w:r>
          </w:p>
        </w:tc>
      </w:tr>
      <w:tr>
        <w:trPr>
          <w:trHeight w:val="13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187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3 944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40 553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</w:t>
            </w:r>
          </w:p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22 896</w:t>
            </w:r>
          </w:p>
        </w:tc>
      </w:tr>
      <w:tr>
        <w:trPr>
          <w:trHeight w:val="8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22 896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14 605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4 605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53 296,2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8 881</w:t>
            </w:r>
          </w:p>
        </w:tc>
      </w:tr>
      <w:tr>
        <w:trPr>
          <w:trHeight w:val="10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4 041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5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28 692,2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5 269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8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4 294,2</w:t>
            </w:r>
          </w:p>
        </w:tc>
      </w:tr>
      <w:tr>
        <w:trPr>
          <w:trHeight w:val="4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1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168 934,9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8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6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7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3 850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124 257</w:t>
            </w:r>
          </w:p>
        </w:tc>
      </w:tr>
      <w:tr>
        <w:trPr>
          <w:trHeight w:val="3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124 257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20 642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12863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</w:tr>
      <w:tr>
        <w:trPr>
          <w:trHeight w:val="8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3 502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3 396</w:t>
            </w:r>
          </w:p>
        </w:tc>
      </w:tr>
      <w:tr>
        <w:trPr>
          <w:trHeight w:val="5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12 650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12 400</w:t>
            </w:r>
          </w:p>
        </w:tc>
      </w:tr>
      <w:tr>
        <w:trPr>
          <w:trHeight w:val="10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6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1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6 878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10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3 190</w:t>
            </w:r>
          </w:p>
        </w:tc>
      </w:tr>
      <w:tr>
        <w:trPr>
          <w:trHeight w:val="5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8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41 517,9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41 517,9</w:t>
            </w:r>
          </w:p>
        </w:tc>
      </w:tr>
      <w:tr>
        <w:trPr>
          <w:trHeight w:val="5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689,9</w:t>
            </w:r>
          </w:p>
        </w:tc>
      </w:tr>
      <w:tr>
        <w:trPr>
          <w:trHeight w:val="5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40 828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7 788,7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10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7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8 011</w:t>
            </w:r>
          </w:p>
        </w:tc>
      </w:tr>
      <w:tr>
        <w:trPr>
          <w:trHeight w:val="10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-22 971,6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22 971,6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5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94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19/1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13"/>
        <w:gridCol w:w="793"/>
        <w:gridCol w:w="6653"/>
        <w:gridCol w:w="2153"/>
      </w:tblGrid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Ка-те-го-рия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1 293 092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176 842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78 622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13 942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3 374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1 111 650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1 111 650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1 111 650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73"/>
        <w:gridCol w:w="773"/>
        <w:gridCol w:w="6533"/>
        <w:gridCol w:w="2233"/>
      </w:tblGrid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Ад-ми-нистратор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1 293 092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161 824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46 688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43 688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88 879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7 529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7 179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894 629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894 399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843 211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районного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76 336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16 051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19 006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13 159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3 674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3 674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64 729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21 168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4 383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5 251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13 483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43 501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5 006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4 345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12 275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значения)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4 676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19/1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53"/>
        <w:gridCol w:w="773"/>
        <w:gridCol w:w="6193"/>
        <w:gridCol w:w="2293"/>
      </w:tblGrid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Ка-те-го-рия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Подкл.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1 442 427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195 913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87 227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47 088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15 749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16 876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6 266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3 610</w:t>
            </w:r>
          </w:p>
        </w:tc>
      </w:tr>
      <w:tr>
        <w:trPr>
          <w:trHeight w:val="10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закрепленного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1 240 664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1 240 664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1 240 664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73"/>
        <w:gridCol w:w="713"/>
        <w:gridCol w:w="5953"/>
        <w:gridCol w:w="2393"/>
      </w:tblGrid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Ад-ми-нистратор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1 442 427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185 604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50 257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50 257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107 660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98 660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8 324</w:t>
            </w:r>
          </w:p>
        </w:tc>
      </w:tr>
      <w:tr>
        <w:trPr>
          <w:trHeight w:val="10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8 167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9 999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противопожарной службы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997 628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997 380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940 317</w:t>
            </w:r>
          </w:p>
        </w:tc>
      </w:tr>
      <w:tr>
        <w:trPr>
          <w:trHeight w:val="8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21291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82 724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17 806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22 323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9 869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12 725</w:t>
            </w:r>
          </w:p>
        </w:tc>
      </w:tr>
      <w:tr>
        <w:trPr>
          <w:trHeight w:val="13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71 081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22 873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22 873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23 072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11 009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5 337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5 672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14 127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48 243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42 698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34 698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4 851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13 826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</w:t>
            </w:r>
          </w:p>
        </w:tc>
      </w:tr>
      <w:tr>
        <w:trPr>
          <w:trHeight w:val="7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4 634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5 192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19/1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района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873"/>
        <w:gridCol w:w="8153"/>
      </w:tblGrid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Ад-ми-нистратор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Про-грамма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19/1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Тимирязевского района Северо-Казахстанской области от 05.11.2010 </w:t>
      </w:r>
      <w:r>
        <w:rPr>
          <w:rFonts w:ascii="Times New Roman"/>
          <w:b w:val="false"/>
          <w:i w:val="false"/>
          <w:color w:val="ff0000"/>
          <w:sz w:val="28"/>
        </w:rPr>
        <w:t>N 27/5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233"/>
        <w:gridCol w:w="993"/>
        <w:gridCol w:w="6413"/>
        <w:gridCol w:w="1973"/>
      </w:tblGrid>
      <w:tr>
        <w:trPr>
          <w:trHeight w:val="9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124 479,9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85 279</w:t>
            </w:r>
          </w:p>
        </w:tc>
      </w:tr>
      <w:tr>
        <w:trPr>
          <w:trHeight w:val="96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85 279</w:t>
            </w:r>
          </w:p>
        </w:tc>
      </w:tr>
      <w:tr>
        <w:trPr>
          <w:trHeight w:val="103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81435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9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</w:t>
            </w:r>
          </w:p>
        </w:tc>
      </w:tr>
      <w:tr>
        <w:trPr>
          <w:trHeight w:val="97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</w:t>
            </w:r>
          </w:p>
        </w:tc>
      </w:tr>
      <w:tr>
        <w:trPr>
          <w:trHeight w:val="3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2 297</w:t>
            </w:r>
          </w:p>
        </w:tc>
      </w:tr>
      <w:tr>
        <w:trPr>
          <w:trHeight w:val="5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15723</w:t>
            </w:r>
          </w:p>
        </w:tc>
      </w:tr>
      <w:tr>
        <w:trPr>
          <w:trHeight w:val="90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</w:tr>
      <w:tr>
        <w:trPr>
          <w:trHeight w:val="11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9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11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20 030,9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1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553"/>
        <w:gridCol w:w="1233"/>
        <w:gridCol w:w="1333"/>
        <w:gridCol w:w="1433"/>
        <w:gridCol w:w="1493"/>
        <w:gridCol w:w="1413"/>
        <w:gridCol w:w="2153"/>
      </w:tblGrid>
      <w:tr>
        <w:trPr>
          <w:trHeight w:val="118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с/о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2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5 096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</w:p>
        </w:tc>
      </w:tr>
      <w:tr>
        <w:trPr>
          <w:trHeight w:val="96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</w:p>
        </w:tc>
      </w:tr>
      <w:tr>
        <w:trPr>
          <w:trHeight w:val="103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</w:t>
            </w:r>
          </w:p>
        </w:tc>
      </w:tr>
      <w:tr>
        <w:trPr>
          <w:trHeight w:val="46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5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97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1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90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45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11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453"/>
        <w:gridCol w:w="1373"/>
        <w:gridCol w:w="1373"/>
        <w:gridCol w:w="1353"/>
        <w:gridCol w:w="1493"/>
        <w:gridCol w:w="1733"/>
        <w:gridCol w:w="1933"/>
      </w:tblGrid>
      <w:tr>
        <w:trPr>
          <w:trHeight w:val="9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13 643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26 703,9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5 767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4 775</w:t>
            </w:r>
          </w:p>
        </w:tc>
      </w:tr>
      <w:tr>
        <w:trPr>
          <w:trHeight w:val="9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</w:t>
            </w:r>
          </w:p>
        </w:tc>
      </w:tr>
      <w:tr>
        <w:trPr>
          <w:trHeight w:val="10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</w:p>
        </w:tc>
      </w:tr>
      <w:tr>
        <w:trPr>
          <w:trHeight w:val="46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</w:tr>
      <w:tr>
        <w:trPr>
          <w:trHeight w:val="25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97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51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90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11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20030,9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20030,9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20030,9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19/1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508"/>
        <w:gridCol w:w="713"/>
        <w:gridCol w:w="5653"/>
        <w:gridCol w:w="1773"/>
        <w:gridCol w:w="1673"/>
      </w:tblGrid>
      <w:tr>
        <w:trPr>
          <w:trHeight w:val="15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Аксуатский с/о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112 791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6 725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 местности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6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513"/>
        <w:gridCol w:w="1373"/>
        <w:gridCol w:w="1513"/>
        <w:gridCol w:w="1513"/>
        <w:gridCol w:w="1413"/>
        <w:gridCol w:w="1633"/>
        <w:gridCol w:w="1433"/>
      </w:tblGrid>
      <w:tr>
        <w:trPr>
          <w:trHeight w:val="120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Бело-градовский 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Есиль-ский а/о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21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6 988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9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22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8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75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42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833"/>
        <w:gridCol w:w="1493"/>
        <w:gridCol w:w="1533"/>
        <w:gridCol w:w="1473"/>
        <w:gridCol w:w="1673"/>
        <w:gridCol w:w="1853"/>
      </w:tblGrid>
      <w:tr>
        <w:trPr>
          <w:trHeight w:val="99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Мичурин-ский с/о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Москворецкий 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Акжанс-кий с/о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Куртай-ский а/о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Тимиря-зевский с/о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Хмельни-цкий с/о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6 267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5 017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9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5017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7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</w:p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19/1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 сельским округам Тимирязевского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93"/>
        <w:gridCol w:w="833"/>
        <w:gridCol w:w="5433"/>
        <w:gridCol w:w="1673"/>
        <w:gridCol w:w="1853"/>
      </w:tblGrid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Функц.група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Уч-режде-ние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с/о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134 752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8 950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</w:t>
            </w:r>
          </w:p>
        </w:tc>
      </w:tr>
      <w:tr>
        <w:trPr>
          <w:trHeight w:val="8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6666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3"/>
        <w:gridCol w:w="1233"/>
        <w:gridCol w:w="1433"/>
        <w:gridCol w:w="1533"/>
        <w:gridCol w:w="1533"/>
        <w:gridCol w:w="1453"/>
        <w:gridCol w:w="1513"/>
        <w:gridCol w:w="1493"/>
      </w:tblGrid>
      <w:tr>
        <w:trPr>
          <w:trHeight w:val="9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Белоградовский с/о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 с/о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Докучаевский с/о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 с/о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Интернациональный с/о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а/о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с/о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с/о</w:t>
            </w:r>
          </w:p>
        </w:tc>
      </w:tr>
      <w:tr>
        <w:trPr>
          <w:trHeight w:val="21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7 647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7 831</w:t>
            </w:r>
          </w:p>
        </w:tc>
      </w:tr>
      <w:tr>
        <w:trPr>
          <w:trHeight w:val="4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</w:p>
        </w:tc>
      </w:tr>
      <w:tr>
        <w:trPr>
          <w:trHeight w:val="6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87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4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8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675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420" w:hRule="atLeast"/>
        </w:trPr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3"/>
        <w:gridCol w:w="1613"/>
        <w:gridCol w:w="1533"/>
        <w:gridCol w:w="1613"/>
        <w:gridCol w:w="1573"/>
        <w:gridCol w:w="1733"/>
        <w:gridCol w:w="1753"/>
      </w:tblGrid>
      <w:tr>
        <w:trPr>
          <w:trHeight w:val="11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Мичурин-ский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Москво-рецкий с/о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Акжанс-кий с/о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Куртай-ский а/о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Тимиря-зевский с/о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с/о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Целинный с/о</w:t>
            </w:r>
          </w:p>
        </w:tc>
      </w:tr>
      <w:tr>
        <w:trPr>
          <w:trHeight w:val="21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7 013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5 594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87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7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48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675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420" w:hRule="atLeast"/>
        </w:trPr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19/1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выплат отдельным категориям нуждающихся граждан по решениям местных представительных органов на 2010 год по программе 451-007-000 "Социальная помощь отдельным категориям нуждающихся граждан по решениям местных представительных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Тимирязевского района Северо-Казахстанской области от 05.11.2010 </w:t>
      </w:r>
      <w:r>
        <w:rPr>
          <w:rFonts w:ascii="Times New Roman"/>
          <w:b w:val="false"/>
          <w:i w:val="false"/>
          <w:color w:val="ff0000"/>
          <w:sz w:val="28"/>
        </w:rPr>
        <w:t>N 27/5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833"/>
        <w:gridCol w:w="2273"/>
      </w:tblGrid>
      <w:tr>
        <w:trPr>
          <w:trHeight w:val="40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выплат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82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по зубопротезированию инвалидов и участников Великой Отечественной войны и приравненных к ним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9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на санаторно-курортное лечение участникам и инвалидам Великой Отечественной войны и приравненным к ним лицам; вдовам воинов, погибшим в годы Великой Отечественной войны, не вступившим в повторный брак; семьям погибших военнослужащих; гражданам, трудившимся и проходившим воинскую службу в тылу; инвалидам всех групп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73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 оказания услуг бань и парикмахерских инвалидам и участникам Великой Отечественной войны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питание больным активным туберкулезом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7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участникам и инвалидам Великой Отечественной войны для оплаты расходов на коммунальные услуги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109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 помощь остронуждающимся гражданам, попавшим в сложную жизненную ситуацию (пожар, стихийное бедствие, тяжелые формы заболеваний и другие - не более 10 тысяч тенге)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социальной помощи в рамках программы по стимулированию рождаемости "Фонд поколений"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</w:tbl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19/1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бюджетных средств на 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  программой реабилитации инвалида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маслихата Тимирязевского района Северо-Казахстанской области от 23.06.2010 </w:t>
      </w:r>
      <w:r>
        <w:rPr>
          <w:rFonts w:ascii="Times New Roman"/>
          <w:b w:val="false"/>
          <w:i w:val="false"/>
          <w:color w:val="ff0000"/>
          <w:sz w:val="28"/>
        </w:rPr>
        <w:t>N 24/3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773"/>
        <w:gridCol w:w="893"/>
        <w:gridCol w:w="4333"/>
        <w:gridCol w:w="1293"/>
        <w:gridCol w:w="1553"/>
        <w:gridCol w:w="1813"/>
      </w:tblGrid>
      <w:tr>
        <w:trPr>
          <w:trHeight w:val="16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</w:t>
            </w:r>
          </w:p>
        </w:tc>
      </w:tr>
      <w:tr>
        <w:trPr>
          <w:trHeight w:val="57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9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9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19/1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образовавшихся на 1 января 2010 года, погашение долга перед вышестоящим бюджетом по кредитам, выданным в 2010 году на поддержку специалистов социальной сферы на селе, возврат целевых трансфертов республиканского и областного бюджетов, неиспользованных в 2009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приложением 10 в соответствии с решением маслихата Тимирязевского района Северо-Казахстанской области от 31.03.2010 </w:t>
      </w:r>
      <w:r>
        <w:rPr>
          <w:rFonts w:ascii="Times New Roman"/>
          <w:b w:val="false"/>
          <w:i w:val="false"/>
          <w:color w:val="ff0000"/>
          <w:sz w:val="28"/>
        </w:rPr>
        <w:t>N 22/3</w:t>
      </w:r>
      <w:r>
        <w:rPr>
          <w:rFonts w:ascii="Times New Roman"/>
          <w:b w:val="false"/>
          <w:i w:val="false"/>
          <w:color w:val="ff0000"/>
          <w:sz w:val="28"/>
        </w:rPr>
        <w:t xml:space="preserve">; редакции решения маслихата Тимирязевского района Северо-Казахстанской области от 29.07.2010 </w:t>
      </w:r>
      <w:r>
        <w:rPr>
          <w:rFonts w:ascii="Times New Roman"/>
          <w:b w:val="false"/>
          <w:i w:val="false"/>
          <w:color w:val="ff0000"/>
          <w:sz w:val="28"/>
        </w:rPr>
        <w:t>N 25/2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33"/>
        <w:gridCol w:w="1013"/>
        <w:gridCol w:w="6233"/>
        <w:gridCol w:w="2453"/>
      </w:tblGrid>
      <w:tr>
        <w:trPr>
          <w:trHeight w:val="108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Кл.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15 182,9</w:t>
            </w:r>
          </w:p>
        </w:tc>
      </w:tr>
      <w:tr>
        <w:trPr>
          <w:trHeight w:val="3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13"/>
        <w:gridCol w:w="853"/>
        <w:gridCol w:w="6253"/>
        <w:gridCol w:w="2433"/>
      </w:tblGrid>
      <w:tr>
        <w:trPr>
          <w:trHeight w:val="9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Ад-тор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5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</w:t>
            </w:r>
          </w:p>
        </w:tc>
      </w:tr>
      <w:tr>
        <w:trPr>
          <w:trHeight w:val="7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10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3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6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2 536</w:t>
            </w:r>
          </w:p>
        </w:tc>
      </w:tr>
      <w:tr>
        <w:trPr>
          <w:trHeight w:val="4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7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8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689,9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689,9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689,9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5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222,3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