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02ef5" w14:textId="d702e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ставках на земельный налог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Магжана Жумабаева Северо-Казахстанской области от 25 декабря 2009 года N 20-7. Зарегистрировано Управлением юстиции района имени Магжана Жумабаева Северо-Казахстанской области 14 января 2010 года N 13-9-111. Утратило силу решением маслихата района Магжана Жумабаева Северо-Казахстанской области от 18 апреля 2018 года № 18-3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Магжана Жумабаева Северо-Казахстанской области от 18.04.2018 </w:t>
      </w:r>
      <w:r>
        <w:rPr>
          <w:rFonts w:ascii="Times New Roman"/>
          <w:b w:val="false"/>
          <w:i w:val="false"/>
          <w:color w:val="ff0000"/>
          <w:sz w:val="28"/>
        </w:rPr>
        <w:t>№ 18-3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386,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387,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444 Кодекса Республики Казахстан от 10 декабря 2008 года "О налогах и других обязательных платежах в бюджет" (Налоговый кодекс), маслихат района Магжана Жумабаева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решения маслихата района Магжана Жумабаева Северо-Казахстанской области от 16.03.2016 </w:t>
      </w:r>
      <w:r>
        <w:rPr>
          <w:rFonts w:ascii="Times New Roman"/>
          <w:b w:val="false"/>
          <w:i w:val="false"/>
          <w:color w:val="000000"/>
          <w:sz w:val="28"/>
        </w:rPr>
        <w:t>N 48-2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Повысить на 50 процентов базовые ставки земельного налога,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статьями 379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бюджет" (Налоговый кодекс) (далее - Кодекс).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Положение настоящего пункта не распространяются на земельные участки, указанные в статье 386 Кодекса.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Повысить в десять раз базовые ставки земельного налога и единого земельного налога,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статьями 378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бюджет" (Налоговый кодекс) соответственно: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базовые ставки земельного налога на не используемые в соответствии с земельным законодательством Республики Казахстан земли сельскохозяйственного назначения;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ставки единого земельного налога на не используемые в соответствии с земельным законодательством Республики Казахстан земли сельскохозяйственного назначения.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решением маслихата района Магжана Жумабаева Северо-Казахстанской области от 16.03.2016 </w:t>
      </w:r>
      <w:r>
        <w:rPr>
          <w:rFonts w:ascii="Times New Roman"/>
          <w:b w:val="false"/>
          <w:i w:val="false"/>
          <w:color w:val="000000"/>
          <w:sz w:val="28"/>
        </w:rPr>
        <w:t>N 48-2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Гюнтнер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