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ca46" w14:textId="9d2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февраля 2009 года N 14-2. Зарегистрировано Управлением юстиции района Магжана Жумабаева Северо-Казахстанской области 12 марта 2009 года N 13-9-87. Утратило силу - решением маслихата района Магжана Жумабаева Северо-Казахстанской области от 27 июня 2013 года N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маслихата района Магжана Жумабаева Северо-Казахстанской области от 27.06.2013 </w:t>
      </w:r>
      <w:r>
        <w:rPr>
          <w:rFonts w:ascii="Times New Roman"/>
          <w:b w:val="false"/>
          <w:i w:val="false"/>
          <w:color w:val="ff0000"/>
          <w:sz w:val="28"/>
        </w:rPr>
        <w:t>N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решения маслихата района Магжана Жумабаева Северо-Казахстанской области от 29.03.2013 г.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маслихата района Магжана Жумабаева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района Магжана Жумабаева на единицу объекта налогообложения в месяц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района Магжана Жумабаева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районного маслихата: от 24 марта 2006 года № 28-6 «Об утверждении стоимости разового талона, ставок по отдельным видам платежей и сборов» зарегистрировано в государственном реестре за № 13-9-25 от 17 апреля 2006 года, опубликовано в районной газете «Вести» № 30 от 28 июля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от 4 августа 2006 года); от 28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6-13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24 марта 2006 года № 28-6 «Об утверждении стоимости разового талона, ставок по отдельным видам платежей и сборов» (зарегистрировано в государственном реестре за № 13-9-74 от 8 мая 2008 года, опубликовано в районной газете «Вести № 21 от 23.05.2008 года); от 7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24 марта 2006 года № 28-6 «Об утверждении стоимости разового талона, ставок по отдельным видам платежей и сборов» (зарегистрировано в государственном реестре за № 13-9-82 от 29 августа 2008 года, опубликовано в районной газете «Вести № 39 от 26.09.2008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Харченко                            В. Гюнтнер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2009 года № 14-2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 оказанию услуг на</w:t>
      </w:r>
      <w:r>
        <w:br/>
      </w:r>
      <w:r>
        <w:rPr>
          <w:rFonts w:ascii="Times New Roman"/>
          <w:b/>
          <w:i w:val="false"/>
          <w:color w:val="000000"/>
        </w:rPr>
        <w:t>
рынках города Булаево, за исключением реализации в киосках,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помещениях (изолированных блоках)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рынков города Булаево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453"/>
        <w:gridCol w:w="2673"/>
        <w:gridCol w:w="319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рынка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города Булаево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Выездная торговля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мясом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2009 года № 14-2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налогоплательщиков,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района Магжана Жумабаева на единицу налогообложения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района Магжана Жумабаева Северо-Казахстанской области от 29.03.2013 г.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893"/>
        <w:gridCol w:w="33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2009 года № 14-2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 стоимости разовых талонов для физических лиц, деятельность которых носит эпизодический характер на основе среднедневных данных хронометражных наблюдений и обследований, с учетом месторасположения, вида, условий осуществления деятельности, качества и площади объекта извлечения дохода, а также других факторов, влияющих на эффективность занятия деятельностью в районе Магжана Жумабаева»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№ 3 в соответствии с решением маслихата района Магжана Жумабаева Северо-Казахстанской области от 29.07.2009 </w:t>
      </w:r>
      <w:r>
        <w:rPr>
          <w:rFonts w:ascii="Times New Roman"/>
          <w:b w:val="false"/>
          <w:i w:val="false"/>
          <w:color w:val="ff0000"/>
          <w:sz w:val="28"/>
        </w:rPr>
        <w:t>N 17-6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913"/>
        <w:gridCol w:w="44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</w:tr>
      <w:tr>
        <w:trPr>
          <w:trHeight w:val="27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