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2f05" w14:textId="53e2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зубопротезирование участникам и инвалидам Великой Отечественной войны, а также лицам, приравненным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23 сентября 2009 года N 236. Зарегистрировано Управлением юстиции Есильского района Северо-Казахстанской области 16 октября 2009 года N 13-6-129. Утратило силу - постановлением акимата Есильского района Северо-Казахстанской области от 2 февраля 2010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Есильского района Северо-Казахстанской области от 02.02.2010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льготах и социальной защите участников, инвалидов Великой Отечественной войны и лиц, приравненных к ним»,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от 22 декабря 2008 года № 12/74 «О районном бюджете на 2009 год» (зарегистрировано в региональном разделе Реестра государственной регистрации 15.01.2009 года № 13-6-107, опубликовано в газетах «Есіл таңы» 13.02.2009 г. № 7(140), «Ишим» 16.01.2009 г. № 3(8411),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на зубопротезирование предоставляется участникам и инвалидам  Великой Отечественной войны, а также лицам, приравненным по льготам и гарантиям к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Выплаты на зубопротезирование производить из средств местного бюджета, выделенных в 2009 году по коду бюджетной классификации расходов 451007000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Центральной районной больнице (по согласованию) обеспечить качественное зубопротезирование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Участники и инвалиды Великой Отечественной войны, а также лица, приравненные по льготам и гарантиям к участникам и инвалидам Великой Отечественной войны представляют в ГУ «Отдел занятости и социальных программ Есильского района Северо-Казахстанской области» по месту жительства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установленной формы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счет-фактуру от организации о стоимости зубопротезирования.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Выплата социальной помощи осуществляются через филиалы банков второго уровня, имеющих лицензию Национального банка Республики Казахстан и АО «Казпочта», имеющей лицензию Агентства Республики Казахстан по регулированию и надзору финансового рынка и финансовой организации, путем зачисления на лицевые счета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или АО «Казпочта» на основании договора и оказания платных услуг осуществляют зачисление суммы на открытые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с момента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районной                       Барабаш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больницы                                  Александр Иванович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2009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расчетного счета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отделении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мне социальную помощь на зубопротезирование.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«______»  ____________ 200_ года              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Заявление принято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