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3333" w14:textId="7cd3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16 апреля 2009 года N 137-4/14. Зарегистрировано Управлением юстиции Железинского района Павлодарской области 18 мая 2009 года за N 12-6-71. Утратило силу решением маслихата Железинского района Павлодарской области от 20 декабря 2012 года N 79-5/9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Железинского района Павлодарской области от 20.12.2012 N 79-5/9.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 статьи 36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введении в действии Кодекса Республики Казахстан "О налогах и других обязательных платежах в бюджет" (Налоговый кодекс) от 10 декабря 2008 года,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на основе среднедневных данных хронометражных наблюдений и обследований проведенных Налоговых управлением Железинского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стоимость разовых талонов для физических лиц, деятельность которых носит эпизодический характер, а также реализующих товары на рынках района, согласно приложениям N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2/1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утратившими силу следующие решения маслихата Железинского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112/15 от 13 февраля 2002 года "Об утверждении стоимости разовых талонов" (зарегистрировано в Реестре государственной регистрации нормативных правовых актов за N 1340, опубликовано в газете "Родные просторы" N 10 от 26 февраля 2002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149-3/21 от 15 декабря 2005 года "Об установлении категории рынка в с. Железинка и утверждении стоимости разовых талонов" (зарегистрировано в Реестре государственной регистрации нормативных правовых актов N 12-6-15, опубликовано в газете "Родные просторы" N 1 от 7 января 2006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Крутиков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очередная 14-сессия, 4-созыва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2009 года N 137-4/14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8427"/>
        <w:gridCol w:w="2362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/за исключением деятельности, осуществляемой в стационарных помещениях/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 и метел, грибов (свежих)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ягод, рыбы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 переработанных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очередная 14-сессия, 4-созыва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2009 года N 137-4/14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  <w:r>
        <w:br/>
      </w:r>
      <w:r>
        <w:rPr>
          <w:rFonts w:ascii="Times New Roman"/>
          <w:b/>
          <w:i w:val="false"/>
          <w:color w:val="000000"/>
        </w:rPr>
        <w:t>
по выпасу домашних животных и птиц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73"/>
        <w:gridCol w:w="2653"/>
        <w:gridCol w:w="275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расчете 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голову КРС,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Железинка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округам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физического лица в месяц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связанные с получением дохода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Налогооблагаемый доход за месяц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стоимости разового талона в месяц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2/1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очередная 14-сессия, 4-созыва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2009 года N 137-4/14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  <w:r>
        <w:br/>
      </w:r>
      <w:r>
        <w:rPr>
          <w:rFonts w:ascii="Times New Roman"/>
          <w:b/>
          <w:i w:val="false"/>
          <w:color w:val="000000"/>
        </w:rPr>
        <w:t>
по выпасу домашних животных и птиц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93"/>
        <w:gridCol w:w="2633"/>
        <w:gridCol w:w="273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расчете 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голову МРС и птицу,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с. Железинка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сельским округам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физического лица в месяц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связанные с получением дохода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Налогооблагаемый доход за месяц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%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стоимости разового талона в месяц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