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8d6b" w14:textId="5c88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20 февраля 2006 года № 35 "а" "Об Инструкции по организации и финансированию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22 апреля 2009 года № 93. Зарегистрировано управлением юстиции Узункольского района Костанайской области 5 мая 2009 года № 9-19-101. Утратило силу постановлением акимата Узункольского района Костанайской области от 14 мая 2014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постановлением акимата Узункольского района Костанайской области от 14.05.2014 № 120 (вводится в действие со дня подписания).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20 февраля 2006 года № 35 "а" "Об Инструкции по организации и финансированию социальных рабочих мест" (зарегистрировано в Реестре государственной регистрации нормативных правовых актов № 9-19-17, "Нұрлы жол" от 13 апреля 2006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"О местном 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"(Сакенова Б.Д.)"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инструкции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работодателей на оплату труда безработных, трудоустроенных на социальные рабочие места, на "молодежную практику" компенсируются из средств районного бюджета в размере минимальной заработной платы. Расчеты по перечислению бюджетных средств производятся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