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dc21" w14:textId="cb9d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19 декабря 2008 года № 98 "О районном бюджете Камыстинского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маслихита Камыстинского района Костанайской области от 14 января 2009 года № 114. Зарегистрировано Управлением юстиции Камыстинского района Костанайской области 26 января 2009 года № 9-11-84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статьи 6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а также рассмотрев постановление акимата Камыстинского района от 8 января 2009 года № 3 "О внесении на рассмотрение Камыстинского районного маслихата "О районном бюджете Камыстинского района на 2009 год",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1.Внести следующие изменения в решение маслихата от 19 декабря 2008 года № 98 "О районном бюджете Камыстинского района на 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2009 год согласно приложению 1 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- 1513276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279290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1233224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1513420,1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- 144,1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– 144,1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144,1 тысяч тенге".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На строительство жилья государственного коммунального жилищного фонда – 13000 тысяч тенге".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в районом бюджете на 2009 год целевые текущие трансферты и трансферты на развитие, полученные из республиканского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лингафонных и мультимедийных кабинетов в государственных учреждениях начального, основного среднего и общего среднего образования в сумме - 5541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- </w:t>
      </w:r>
      <w:r>
        <w:rPr>
          <w:rFonts w:ascii="Times New Roman"/>
          <w:b w:val="false"/>
          <w:i w:val="false"/>
          <w:color w:val="000000"/>
          <w:sz w:val="28"/>
        </w:rPr>
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- 8194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внедрение новых технологий обучения в государственной системе образования в сумме - 6357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выплату государственной адресной социальной помощи в сумме - 690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выплату государственных пособий на детей до 18 лет в сумме - 6979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- </w:t>
      </w:r>
      <w:r>
        <w:rPr>
          <w:rFonts w:ascii="Times New Roman"/>
          <w:b w:val="false"/>
          <w:i w:val="false"/>
          <w:color w:val="000000"/>
          <w:sz w:val="28"/>
        </w:rPr>
        <w:t>реализацию мер по оказанию социальной поддержки специалистов социальной сферы сельских населенных пунктов в сумме - 4188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строительство средней школы на 300 мест в селе Камысты Камыстинского района Костанайской области в сумме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510476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реконструкцию детского сада на 160 мест в селе Камысты Камыстинского района Костанайской области в сумме - 170 000 тысяч тенге".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     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114                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573"/>
        <w:gridCol w:w="7713"/>
        <w:gridCol w:w="20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2009 год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1513276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279290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1233224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1233224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813"/>
        <w:gridCol w:w="813"/>
        <w:gridCol w:w="6713"/>
        <w:gridCol w:w="20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1513420,1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125779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30674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1189863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 за счет целевых трансферттов из республиканского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689676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689676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49431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32872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и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16617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неиспользованный (недоиспользованных) целевых трансфертов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