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8403" w14:textId="5178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января 2009 года № 105. Зарегистрировано Управлением юстиции Денисовского района Костанайской области 19 января 2009 года № 9-8-110. Утратило силу - Решением маслихата Денисовского района Костанайской области от 30 октября 2009 года №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Денисовского района Костанайской области от 30.10.2009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Денисовского района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маслихата от 6 ноября 2006 года № 49 "Об утверждении размеров базовых ставок фиксированного суммарного налога" (номер государственной регистрации № 9-8-52 от 13 декабря 2006 года, газета "Наше время" от 5 января 2007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З. Досмухамедова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  <w:r>
        <w:br/>
      </w:r>
      <w:r>
        <w:rPr>
          <w:rFonts w:ascii="Times New Roman"/>
          <w:b/>
          <w:i w:val="false"/>
          <w:color w:val="000000"/>
        </w:rPr>
        <w:t>
на единицу налогообложения в месяц: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4313"/>
        <w:gridCol w:w="491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</w:p>
        </w:tc>
      </w:tr>
      <w:tr>
        <w:trPr>
          <w:trHeight w:val="3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выигрыша, 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с участием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игрока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