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2711" w14:textId="98f2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апреля 2009 года № 169. Зарегистрировано Управлением юстиции города Лисаковска Костанайской области 1 июня 2009 года № 9-4-143. Утратило силу решением маслихата города Лисаковска Костанайской области от 7 февраля 2018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в пункте 1 указанного решения на казахском языке слова "ставкаларын", "ставкалары" заменены словами "мөлшерлемелерін", "мөлшерлемелері", текст на русском языке не изменяется решением маслихата города Лисаковска Костанайской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 Лисаковский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на единицу объекта налогообложения в месяц для всех налогоплательщиков, осуществляющих деятельность на административной территории города Лисаковска: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игровой автомат без выигрыша, предназначенный для проведения игры с одним игроком - 1 месячный расчетный показатель;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игровой автомат без выигрыша, предназначенный для проведения игры с участием более одного игрока - 1 месячный расчетный показатель;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компьютер, используемый для проведения игры - 1 месячный расчетный показатель;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игровая дорожка - 5 месячных расчетных показателя;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 – 2 месячных расчетных показателя;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бильярдный стол – 3 месячных расчетных показателя.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Киселева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Кривошея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"Налоговое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Лисаковску"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М. Уржанов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