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8bed9" w14:textId="7b8be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оплачиваемых общественных работ в 2010 году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Рудного Костанайской области от 25 ноября 2009 года № 1315. Зарегистрировано Управлением юстиции города Рудного Костанайской области 23 декабря 2009 года № 9-2-148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подпункта 5)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от 23 января 2001 года "О занятости населения", </w:t>
      </w:r>
      <w:r>
        <w:rPr>
          <w:rFonts w:ascii="Times New Roman"/>
          <w:b w:val="false"/>
          <w:i w:val="false"/>
          <w:color w:val="000000"/>
          <w:sz w:val="28"/>
        </w:rPr>
        <w:t>подпункта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пунктов 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организации и финансирования общественных работ, утвержденных постановлением Правительства Республики Казахстан от 19 июня 2001 года </w:t>
      </w:r>
      <w:r>
        <w:rPr>
          <w:rFonts w:ascii="Times New Roman"/>
          <w:b w:val="false"/>
          <w:i w:val="false"/>
          <w:color w:val="000000"/>
          <w:sz w:val="28"/>
        </w:rPr>
        <w:t>№ 836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мерах по реализации Закона Республики Казахстан от 23 января 2001 года "О занятости населения" акимат города Рудного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организаций, виды, объемы общественных работ, размеры оплаты труда безработных, работников, занятых в режиме неполного рабочего времени, участвующих в общественных работах.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Определить источником финансирования общественных работ городской бюджет города Рудного.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2-1. Определить, что расходы на оплату труда, уплату социального налога и социальных отчислений в Государственный фонд социального страхования в размере, установленном действующим законодательством Республики Казахстан, уплату комиссионных вознаграждений за услуги банков второго уровня по зачислению и выплате заработной платы, причитающейся участникам общественных работ, возмещать из средств местного бюджета.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Постановление дополнено пунктом 2-1 в соответствии с постановлением акимата города Рудного Костанайской области от 21.06.2010 </w:t>
      </w:r>
      <w:r>
        <w:rPr>
          <w:rFonts w:ascii="Times New Roman"/>
          <w:b w:val="false"/>
          <w:i w:val="false"/>
          <w:color w:val="ff0000"/>
          <w:sz w:val="28"/>
        </w:rPr>
        <w:t>№ 639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в </w:t>
      </w:r>
      <w:r>
        <w:rPr>
          <w:rFonts w:ascii="Times New Roman"/>
          <w:b w:val="false"/>
          <w:i w:val="false"/>
          <w:color w:val="ff0000"/>
          <w:sz w:val="28"/>
        </w:rPr>
        <w:t>пункте 4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Организацию общественных работ производить на условиях, указанных в договоре на выполнение общественных работ, заключенном в соответствии с действующим законодательством, между государственным учреждением "Рудненский городской отдел занятости и социальных программ" и организациями, определенными в перечне.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Администраторам бюджетных программ жилищно-коммунального хозяйства и транспорта учитывать виды и объемы общественных работ при оплате работ и услуг, оказываемых предприятиями, определенными в перечне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Отменить постановление акимата от 21 октября 2009 года № 1253 "Об организации оплачиваемых общественных работ в 2010 году".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Контроль за исполнением настоящего постановления возложить на заместителя акима города Рудного Ишмухамбетова А.А.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 Рудного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Денинг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государственного 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"Управление внутренних дел города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Рудного Департамента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Костанайской области Министерства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внутренних дел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 В. Башков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государственного 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"Управление Комитета уголовно-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-исполнительной системы по Костанайской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 К. Бикмагамбетов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государственного 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"Налоговое управление по городу Рудному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Налогового департамента по Костанайской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области Налогового комитета Министерства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финансов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 Е. Зикеев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Администратор судов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"Администратор судов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Костанайской области комитета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судебному администрированию при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Верховном Суде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 Е. Даржибаев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Заведующий филиалом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учреждения "Государственный архив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Костанайской области" "Рудненский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городской государственный архив"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 К. Тлеуова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Рудного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ноября 2009 года № 1315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виды, </w:t>
      </w:r>
      <w:r>
        <w:br/>
      </w:r>
      <w:r>
        <w:rPr>
          <w:rFonts w:ascii="Times New Roman"/>
          <w:b/>
          <w:i w:val="false"/>
          <w:color w:val="000000"/>
        </w:rPr>
        <w:t>объемы общественных работ, размеры оплаты труда</w:t>
      </w:r>
      <w:r>
        <w:br/>
      </w:r>
      <w:r>
        <w:rPr>
          <w:rFonts w:ascii="Times New Roman"/>
          <w:b/>
          <w:i w:val="false"/>
          <w:color w:val="000000"/>
        </w:rPr>
        <w:t>безработных, работников, занятых в режиме неполного рабочего времени, участвующих в общественных работах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Перечень с изменениями, внесенными постановлением акимата города Рудного Костанайской области от 21.06.2010 </w:t>
      </w:r>
      <w:r>
        <w:rPr>
          <w:rFonts w:ascii="Times New Roman"/>
          <w:b w:val="false"/>
          <w:i w:val="false"/>
          <w:color w:val="ff0000"/>
          <w:sz w:val="28"/>
        </w:rPr>
        <w:t>№ 639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в </w:t>
      </w:r>
      <w:r>
        <w:rPr>
          <w:rFonts w:ascii="Times New Roman"/>
          <w:b w:val="false"/>
          <w:i w:val="false"/>
          <w:color w:val="ff0000"/>
          <w:sz w:val="28"/>
        </w:rPr>
        <w:t>пункте 4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27.07.2010 </w:t>
      </w:r>
      <w:r>
        <w:rPr>
          <w:rFonts w:ascii="Times New Roman"/>
          <w:b w:val="false"/>
          <w:i w:val="false"/>
          <w:color w:val="ff0000"/>
          <w:sz w:val="28"/>
        </w:rPr>
        <w:t>№ 733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в </w:t>
      </w:r>
      <w:r>
        <w:rPr>
          <w:rFonts w:ascii="Times New Roman"/>
          <w:b w:val="false"/>
          <w:i w:val="false"/>
          <w:color w:val="ff0000"/>
          <w:sz w:val="28"/>
        </w:rPr>
        <w:t>пункте 3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69"/>
        <w:gridCol w:w="2169"/>
        <w:gridCol w:w="1333"/>
        <w:gridCol w:w="4288"/>
        <w:gridCol w:w="2441"/>
      </w:tblGrid>
      <w:tr>
        <w:trPr>
          <w:trHeight w:val="30" w:hRule="atLeast"/>
        </w:trPr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работ</w:t>
            </w:r>
          </w:p>
        </w:tc>
        <w:tc>
          <w:tcPr>
            <w:tcW w:w="4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Объемы работ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труда</w:t>
            </w:r>
          </w:p>
        </w:tc>
      </w:tr>
      <w:tr>
        <w:trPr>
          <w:trHeight w:val="30" w:hRule="atLeast"/>
        </w:trPr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Горняцкий"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Рудного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различных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</w:p>
        </w:tc>
        <w:tc>
          <w:tcPr>
            <w:tcW w:w="4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дней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</w:p>
        </w:tc>
      </w:tr>
      <w:tr>
        <w:trPr>
          <w:trHeight w:val="30" w:hRule="atLeast"/>
        </w:trPr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 Качар"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различных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</w:p>
        </w:tc>
        <w:tc>
          <w:tcPr>
            <w:tcW w:w="4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дней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</w:p>
        </w:tc>
      </w:tr>
      <w:tr>
        <w:trPr>
          <w:trHeight w:val="30" w:hRule="atLeast"/>
        </w:trPr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администрированию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Верховном Суде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Казахстан"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различных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</w:p>
        </w:tc>
        <w:tc>
          <w:tcPr>
            <w:tcW w:w="4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дней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</w:p>
        </w:tc>
      </w:tr>
      <w:tr>
        <w:trPr>
          <w:trHeight w:val="30" w:hRule="atLeast"/>
        </w:trPr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"Налоговое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городу Рудному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различных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населением</w:t>
            </w:r>
          </w:p>
        </w:tc>
        <w:tc>
          <w:tcPr>
            <w:tcW w:w="4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дней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</w:p>
        </w:tc>
      </w:tr>
      <w:tr>
        <w:trPr>
          <w:trHeight w:val="30" w:hRule="atLeast"/>
        </w:trPr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 по делам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обороны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области"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различных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повесток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призыву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службы</w:t>
            </w:r>
          </w:p>
        </w:tc>
        <w:tc>
          <w:tcPr>
            <w:tcW w:w="4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дней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</w:p>
        </w:tc>
      </w:tr>
      <w:tr>
        <w:trPr>
          <w:trHeight w:val="30" w:hRule="atLeast"/>
        </w:trPr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Рудного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Казахстан"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различных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населением</w:t>
            </w:r>
          </w:p>
        </w:tc>
        <w:tc>
          <w:tcPr>
            <w:tcW w:w="4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дней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</w:p>
        </w:tc>
      </w:tr>
      <w:tr>
        <w:trPr>
          <w:trHeight w:val="30" w:hRule="atLeast"/>
        </w:trPr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области"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</w:p>
        </w:tc>
        <w:tc>
          <w:tcPr>
            <w:tcW w:w="4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дней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</w:p>
        </w:tc>
      </w:tr>
      <w:tr>
        <w:trPr>
          <w:trHeight w:val="30" w:hRule="atLeast"/>
        </w:trPr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юстиции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различных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населением</w:t>
            </w:r>
          </w:p>
        </w:tc>
        <w:tc>
          <w:tcPr>
            <w:tcW w:w="4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дней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</w:p>
        </w:tc>
      </w:tr>
      <w:tr>
        <w:trPr>
          <w:trHeight w:val="30" w:hRule="atLeast"/>
        </w:trPr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"Государственный архив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"Рудненский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архив"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документации</w:t>
            </w:r>
          </w:p>
        </w:tc>
        <w:tc>
          <w:tcPr>
            <w:tcW w:w="4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дней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</w:p>
        </w:tc>
      </w:tr>
      <w:tr>
        <w:trPr>
          <w:trHeight w:val="30" w:hRule="atLeast"/>
        </w:trPr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"Городской парк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отдыха"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Рудного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</w:t>
            </w:r>
          </w:p>
        </w:tc>
        <w:tc>
          <w:tcPr>
            <w:tcW w:w="4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дней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</w:p>
        </w:tc>
      </w:tr>
      <w:tr>
        <w:trPr>
          <w:trHeight w:val="30" w:hRule="atLeast"/>
        </w:trPr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"Зеленстрой"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Рудного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работах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озеленению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Рудного</w:t>
            </w:r>
          </w:p>
        </w:tc>
        <w:tc>
          <w:tcPr>
            <w:tcW w:w="4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дней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</w:p>
        </w:tc>
      </w:tr>
      <w:tr>
        <w:trPr>
          <w:trHeight w:val="30" w:hRule="atLeast"/>
        </w:trPr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"Рахат"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Рудного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Регулярная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бордюр вдоль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проезжей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улиц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уборке и благоустройстве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Рудного</w:t>
            </w:r>
          </w:p>
        </w:tc>
        <w:tc>
          <w:tcPr>
            <w:tcW w:w="4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дней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</w:p>
        </w:tc>
      </w:tr>
      <w:tr>
        <w:trPr>
          <w:trHeight w:val="30" w:hRule="atLeast"/>
        </w:trPr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кооператив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квартир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"Качарец"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 поселка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Качар</w:t>
            </w:r>
          </w:p>
        </w:tc>
        <w:tc>
          <w:tcPr>
            <w:tcW w:w="4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дней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</w:p>
        </w:tc>
      </w:tr>
      <w:tr>
        <w:trPr>
          <w:trHeight w:val="30" w:hRule="atLeast"/>
        </w:trPr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(государственный орган)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Рудного"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различных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</w:p>
        </w:tc>
        <w:tc>
          <w:tcPr>
            <w:tcW w:w="4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дней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