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40e" w14:textId="742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ноября 2007 года № 1588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мая 2009 года № 740. Зарегистрировано Управлением юстиции города Рудного Костанайской области 12 июня 2009 года № 9-2-137. Утратило силу - Постановлением акимата города Рудного Костанайской области от 9 июня 2012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Рудного Костанайской области от 09.06.2012 № 693.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социальных рабочих мест" от 22 ноября 2007 года № 1588 (номер в Реестре государственной регистрации нормативных правовых актов 9-2-94, опубликовано 4 января 2008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социальных рабочих мест,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"индивидуального"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Затраты работодателей на оплату труда безработных, трудоустроенных на социальные рабочие места и "молодежную практику", компенсируются из средств местного (городского) бюджета в размере минимальной заработной платы на срок не более шести месяцев. Расчеты по перечислению бюджетных средств производятся на расчетные счета работодателей."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