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6512" w14:textId="fd56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мая 2009 года № 857. Зарегистрировано Управлением юстиции города Костаная Костанайской области 20 мая 2009 года № 9-1-127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17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очередной призыв на срочную воинскую службу в апреле-июне и октябре-декабре 2009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Государственного учреждения "Управление здравоохранения акимата Костанайской области"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для медицинского освидетельствования призывников опытных врачей-специалистов, имеющих стаж клинической и экспертной практики, а так же средних медицинских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для призывников предварительное обследование;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для призывников внеочередное дополнительное обследование по направлению врачей-специалистов городской медицинской комиссии в лечебно-оздоровительных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начальнику Государственного учреждения "Управление по делам обороны города Костанай"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мероприятия по торжественным проводам призывников, направляемых в Вооруженные Силы, другие войска и воинские формирования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"Отдел финансов акимата города Костаная" провести финансирование мероприятий, связанных с организацией и проведением очередного призыва в апреле-июне и октябре-декабре 2009 года за счет ассигнований, предусмотренных в смете расходов Управления по делам обороны города Костаная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постановления возложить на заместителя акима города Костаная Жундубаева М.К.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Костаная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В. Стельмах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У. Утебасов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