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d14" w14:textId="6a10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6 октября 2006 года № 304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марта 2009 года № 183. Зарегистрировано Управлением юстиции города Костаная Костанайской области 24 апреля 2009 года № 9-1-125. Утратило силу - Решением маслихата города Костаная Костанайской области от 31 марта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31.03.2010 № 276.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6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9-1-58, газета "Костанай" от 3 ноября 2006 года № 125, ранее внесены изменения и дополнения решением маслихата от 18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6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жилищной помощи", зарегистрирован в Реестре государственной регистрации нормативных правовых актов № 9-1-64, газета "Костанай" от 1 марта 2007 года № 17, решением маслихата от 14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6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жилищной помощи", зарегистрирован в Реестре государственной регистрации нормативных правовых актов № 9-1-94, газета "Костанай" от 5 февраля 2008 года № 9, решением маслихата от 22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6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жилищной помощи", зарегистрирован в Реестре государственной регистрации нормативных правовых актов № 9-1-106, газета "Костанай" от 24 июня 2008 года № 48)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"Возмещение расходов по оплате электроэнергии производятся по фактическим затратам, но не более ста десяти киловатт на семью, проживающую в однокомнатной квартире, ста двадцати киловатт - в двухкомнатной и ста пятидесяти киловатт - в трехкомнатной квартире, для семей (граждан) пользующихся электронагревателями воды или электроплитами дополнительно сорок пять киловатт на человека, но не более фактического потребления.";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"Прием документов осуществляется в течение месяца, отчетность готовится к 24 числу каждого месяца.", заменить предложением "Прием документов осуществляется в течение месяца, отчетность готовиться к 5 числу следующего месяца, выплата назначенного пособия производится за истекший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предложением следующего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смерти получателя перерасчет производится по день смерти.";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"адресной социальной помощи," дополнить словами "государственного детского пособия семьям, имеющим детей до 18 лет,";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оплату содержания жилья и коммунальных услуг" дополнить словами ", компенсации повышения тарифов абонентской платы за телефон";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Компенсация повышения тарифов абонентской платы за телефон с согласия получателя перечисляется на индивидуальный счет заявителя в банке второго уровня или услугодателям.".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занятости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                   В. Рубинский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27.03.2009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                   Л. Кураева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27.03.2009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                   Н. Дорошок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27.03.2009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