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2a3d" w14:textId="9682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декабря 2009 года № 243. Зарегистрировано департаментом юстиции Костанайской области 25 декабря 2009 года № 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Костанайской области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90767577,6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3843876,0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442487,6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86476605,0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90484465,2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298852,7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718164,0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419311,3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493392,5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493392,5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-509132,8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509132,8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в редакции решения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с изменениями от 03.12.2010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доходов, путем зачисления 100 процентов индивидуального подоходного налога и социального налога в бюджеты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2010 год предусмотрены объемы субвенций, передаваемых из областного бюджета бюджетам районов и городу, в сумме 13 987 158,0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Алтынсаринскому – 575 669,0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– 863 529,0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Аулиекольскому – 1 274 141,0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Денисовскому – 712 064,0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Джангельдинскому – 892 670,0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Житикаринскому – 612 408,0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Камыстинскому – 641 491,0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Карабалыкскому – 835 625,0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Карасускому – 1 035 132,0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Костанайскому – 867 091,0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Мендыкаринскому – 999 143,0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Наурзумскому – 610 719,0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Сарыкольскому – 768 384,0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Тарановскому – 698 490,0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Узункольскому – 841 272,0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Федоровскому – 813 458,0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Аркалыку – 945 872,0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2010 год предусмотрены объемы бюджетных изъятий из бюджетов городов в областной бюджет в сумме 8 362 784,0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Костаная – 4 744 871,0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Лисаковска </w:t>
      </w:r>
      <w:r>
        <w:rPr>
          <w:rFonts w:asci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90 754,0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3 527 159,0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2010 год предусмотрены целевые текущие трансферты в республиканский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от 27 ноября 2007 года в общей сумме 2043733,0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санитарно-эпидемиологического надзора – 832435,0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оказанию стационарной и стационарозамещающей медицинской помощи, за исключением медицинской помощи при инфекционных, туберкулезных и психических заболеваниях – 7575171,0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чрезвычайных ситуаций – 39273,0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организации оповещения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обороне" от 7 мая 1997 года – 7543,0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по проведению государственного технического осмотра транспортных средств в ведение Министерства транспорта и коммуникаций Республики Казахстан - 338,0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 с изменениями, внесенными решением маслихата Костанайской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03.12.2010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областном бюджете на 2010 год предусмотрены поступления трансфертов из бюджетов районов и городов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от 27 ноября 2007 года в общей сумме 805440,0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бюджетов районов и городов определяется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решением маслихата Костанайской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6-1. Учесть, что в областном бюджете на 2010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107393,0 тысяч тенге, в том числе из областного бюджета в сумме 55718,7 тысяч тенге и из бюджетов районов и городов в сумме 51674,3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4659,0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6-1 в соответствии с решением маслихата Костанайской области от 11.01.2010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/>
          <w:color w:val="800000"/>
          <w:sz w:val="28"/>
        </w:rPr>
        <w:t xml:space="preserve">; с изменениями от 16.04.2010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03.12.2010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2010 год предусмотрены целевые текущие трансферты и трансферты на развитие бюджетам районов и городов,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- 178905,0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219450,0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227290,0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приобретение инженерно-коммуникационной инфраструктуры – 60000,0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179205,0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- 9628,0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21804,0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844867,1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организаций образования – 95982,0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организаций образования – 378771,0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дошкольных организаций и школ – 30300,0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мероприятия для проведения областной спартакиады "Тын-2010" - 70000,0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проектов застройки - 51556,0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– 44545,0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разницы в цене природного газа государственным коммунальным газоснабжающим и теплоснабжающим предприятиям – 195833,3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электрических сетей - 15000,0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объектов коммунальной собственности, благоустройство населенных пунктов и подготовку к отопительному сезону – 291258,7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улиц – 162404,0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и улиц населенных пунктов – 450603,0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культуры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обелиска - 4700,0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зарыбление водоемов –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- 49087,0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поселкового акимата - 3600,0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- 47828,0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кровли здания районного акимата – 18376,6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– 603014,0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спорта – 425504,0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детских пособий до 18 лет – 4058,0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в редакции решения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с изменениями от 03.12.2010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Учесть, что в областном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131611,0 тысяч тенге - на содержание вновь вводимых объектов здравоохранения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275832,0 тысяч тенге -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1400,0 тысяч тенге - на приобретение оборудования для кабинетов "Самопознание"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76305,0 тысяч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91916,0 тысяч тенге - на содержание вновь вводимых объектов социального обеспечения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853348,0 тысяча тенге – на закуп лекарственных средств, вакцин и других иммунобиологических препаратов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73300,0 тысяч тенге – на введение стандартов специальных социальных услуг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199013,0 тысяч тенге – на увеличение норм питания в медико-социальных учреждениях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303988,0 тысяч тенге – на выплату государственной адресной социальной помощи и ежемесячного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266621,0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5310,0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272306,0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175300,0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517740,0 тысяч тенге – на содержание Центров обслуживания населения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215051,0 тысячи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по программе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25980,0 тысяч тенге -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абзацев первого, третьего, пятого, шестого, седьмого, восьмого, четырнадцатого и пятнадцатого).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7-1 в редакции решения маслихата Костанайской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с изменениями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областном бюджете на 2010 год предусмотрено поступление целевых текущих трансфертов из республиканского бюджета на капитальный и средний ремонт автомобильных дорог областного и районного значения в сумме 1465636,0 тысяч тенге по программе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7-2 с изменениями, внесенными решением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областном бюджете на 2010 год предусмотрено поступление целевых текущих трансфертов из республиканского бюджета на развитие сельского хозяйства в сумме 3861006,0 тысячи тенге по программам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373651,0 тысяч тенге –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161892,0 тысячи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2029262,0 тысячи тенге –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285602,0 тысяч тенге – на поддержку повышения урожайности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1490,0 тысяч тенге – на 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1009109,0 тысячи тенге – на субсидирование повышения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7-3 с изменениями, внесенными решением маслихата Костанайской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03.12.2010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7-4. Учесть, что в областном бюджете на 2010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52266,0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232164,0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7-4 с изменениями, внесенными решением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7-5. Учесть, что в областном бюджете на 2010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415156,0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204750,0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210406,0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7-5 с изменениями, внесенными решением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7-6. Учесть, что в областном бюджете на 2010 год предусмотрено поступление целевых текущих трансфертов из республиканского бюджета на привлечение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2008-2012 годы в сумме 15520,0 тысяч тенге по программам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7-6 с изменениями, внесенными решением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7-7. Учесть, что в областном бюджете на 2010 год предусмотрено поступление сумм целевых текущих трансфертов из республиканского бюджета на реализацию Государственной программы реформирования и развития здравоохранения Республики Казахстан на 2005-2010 годы в сумме 995957,0 тысяч тенге по программам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657150,0 тысяч тенге –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256516,0 тысяч тенге – на обеспечение и расширение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7-7 с изменениями, внесенными решением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7-8. Учесть, что в областном бюджете на 2010 год предусмотрено поступление сумм целевых текущих трансфертов из республиканского бюджета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в сумме 208984,0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7-8 с изменениями, внесенными решением маслихата Костанайской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7-9. Учесть, что в областном бюджете на 2010 год предусмотрено поступление сумм целевых текущих трансфертов из республиканского бюджета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1735,0 тысяч тенге по программе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7-9 с изменениями, внесенными решением маслихата Костанайской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7-10. </w:t>
      </w:r>
      <w:r>
        <w:rPr>
          <w:rFonts w:ascii="Times New Roman"/>
          <w:b w:val="false"/>
          <w:i/>
          <w:color w:val="800000"/>
          <w:sz w:val="28"/>
        </w:rPr>
        <w:t xml:space="preserve">Исключен решением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7-11. </w:t>
      </w:r>
      <w:r>
        <w:rPr>
          <w:rFonts w:ascii="Times New Roman"/>
          <w:b w:val="false"/>
          <w:i/>
          <w:color w:val="800000"/>
          <w:sz w:val="28"/>
        </w:rPr>
        <w:t xml:space="preserve">Исключен решением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7-12. Учесть, что в областном бюджете на 2010 год на реализацию Государственной программы жилищного строительства в Республике Казахстан на 2008-2010 годы предусмотрены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586000,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1669800,0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7-12 с изменениями, внесенными решением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7-13. Учесть, что в областном бюджете на 2010 год предусмотрено поступление средств из республиканского бюджета в сумме 436000,0 тысяч тенге на кредитование по нулевой ставке вознаграждения на строительство и (или) приобретение жилья в рамках реализации Государственной программы жилищного строительства в Республике Казахстан на 2008 - 2010 годы на строительство и приобретение жилья для работников 100 школ и 100 больниц.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кредитования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7-14. Учесть, что в областном бюджете на 2010 год предусмотрено поступление сумм целевых трансфертов на развитие из республиканского бюджета на строительство и реконструкцию объектов образования в сумме  662482,0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7-14 с изменениями, внесенными решением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7-15. Учесть, что в областном бюджете на 2010 год предусмотрено поступление сумм целевых трансфертов на развитие из республиканского бюджета на строительство и реконструкцию объектов здравоохранения в сумме 7975556,0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7-16. Учесть, что в областном бюджете на 2010 год предусмотрено поступление сумм целевых трансфертов на развитие из республиканского бюджета на развитие теплоэнергетической системы в сумме 1325776,0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7-17. Учесть, что в областном бюджете на 2010 год предусмотрено поступление сумм целевых трансфертов на развитие из республиканского бюджета на развитие системы водоснабжения в сумме 1443940,0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7-17 с изменениями, внесенными решением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7-18. Учесть, что в областном бюджете на 2010 год предусмотрено поступление сумм целевых трансфертов на развитие из республиканского бюджета на развитие транспортной инфраструктуры в сумме 1400223,0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пунктами 7-1 - 7-18 в соответствии с решением маслихата Костанайской области от 11.01.2010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7-19. Учесть, что в областном бюджете на 2010 год предусмотрено поступление сумм целевых текущих трансфертов из республиканского бюджета на проведение операции "Мак" в сумме 2412,0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7-19 в соответствии с  решением маслихата Костанайской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7-20. Учесть, что в областном бюджете на 2010 год предусмотрено поступление сумм целевых текущих трансфертов из республиканского бюджета на поддержку частного предпринимательства в рамках программы "Дорожная карта бизнеса-2020" в сумме 509614,0 тысяч тенге и целевых трансфертов на развитие индустриальной инфраструктуры в рамках программы "Дорожная карта бизнеса-2020" в сумме 264000,0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7-20 в соответствии с решением маслихата Костанайской области от 04.06.2010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7-21. Учесть, что в областном бюджете на 2010 год предусмотрено поступление сумм целевых текущих трансфертов из республиканского бюджета на обеспечение охраны общественного порядка во время проведения мероприятий международного значения в сумме 73727,0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7-21 в соответствии с решением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7-22. Учесть, что в областном бюджете на 2010 год предусмотрено поступление сумм целевых текущих трансфертов из республиканского бюджета на содержание, материально-техническое оснащение дополнительной штатной численности миграционной полиции, документирование оралманов в сумме 882,0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7-22 в соответствии с решением маслихата Костанайской области от 03.12.2010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7-23. Учесть, что в областном бюджете на 2010 год предусмотрено поступление сумм целевых текущих трансфертов из республиканского бюджета на содержание и материально-техническое оснащение Центра временного размещения оралманов и Центра адаптации и интеграции оралманов в сумме 253,0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Решение дополнено пунктом 7-23 в соответствии с решением маслихата Костанайской области от 03.12.2010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2010 год предусмотрены средства на реализацию стратегии региональной занятости и переподготовки кадров в сумме 7914274,6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2342291,6 тысячи тенге - за счет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5571983,0 тысяч тенге -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8 в редакции решения маслихата Костанайской области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с изменениями от 03.12.2010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Костанайской области на 2010 год в сумме 20358,9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9 с изменениями, внесенными решением маслихата Костанайской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02.07.2010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19.10.2010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03.12.2010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лимит долга местного исполнительного органа Костанайской области на 31 декабря 2010 года в размере 2439833,0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10 с изменениями, внесенными решением маслихата Костанайской области от 04.06.2010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областного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Темирбаев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 Г. Сагиев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"Управление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243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Костанайской области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маслихата Костанайской области от 03.12.2010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334"/>
        <w:gridCol w:w="201"/>
        <w:gridCol w:w="201"/>
        <w:gridCol w:w="7753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90767577,6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3843876,0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442487,6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31808,6</w:t>
            </w:r>
          </w:p>
        </w:tc>
      </w:tr>
      <w:tr>
        <w:trPr>
          <w:trHeight w:val="34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10828,6</w:t>
            </w:r>
          </w:p>
        </w:tc>
      </w:tr>
      <w:tr>
        <w:trPr>
          <w:trHeight w:val="9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3645,0</w:t>
            </w:r>
          </w:p>
        </w:tc>
      </w:tr>
      <w:tr>
        <w:trPr>
          <w:trHeight w:val="9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3645,0</w:t>
            </w:r>
          </w:p>
        </w:tc>
      </w:tr>
      <w:tr>
        <w:trPr>
          <w:trHeight w:val="9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9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130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380524,0</w:t>
            </w:r>
          </w:p>
        </w:tc>
      </w:tr>
      <w:tr>
        <w:trPr>
          <w:trHeight w:val="156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380524,0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6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86476605,0</w:t>
            </w:r>
          </w:p>
        </w:tc>
      </w:tr>
      <w:tr>
        <w:trPr>
          <w:trHeight w:val="42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9225215,0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9225215,0</w:t>
            </w:r>
          </w:p>
        </w:tc>
      </w:tr>
      <w:tr>
        <w:trPr>
          <w:trHeight w:val="37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77251390,0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77251390,0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833"/>
        <w:gridCol w:w="675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90484465,2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1779602,6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896599,6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853473,6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 "одного окна"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731405,0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731405,0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123804,2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598014,0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142415,9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16542,3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45399,7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45399,7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4065178,0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4065178,0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4065178,0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3433906,0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 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9449879,7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2605942,0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1769055,0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763917,0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275832,0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204750,0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3274343,0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3124396,0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2790401,0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398144,7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3145470,0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2255698,0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238718,0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483717,0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360793,0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 "Самопознание"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683958,0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662482,0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19508901,0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539204,8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539204,8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3630377,0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3630377,0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2577857,0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184049,0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252958,0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4612456,5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4612456,5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4155650,5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695515,0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9989394,7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2010838,7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81456,0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739372,7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3768395,5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2074749,5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1265194,0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603190,0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646703,0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1425612,0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1425612,0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36259,0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267729,0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529965,0</w:t>
            </w:r>
          </w:p>
        </w:tc>
      </w:tr>
      <w:tr>
        <w:trPr>
          <w:trHeight w:val="26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5310,0</w:t>
            </w:r>
          </w:p>
        </w:tc>
      </w:tr>
      <w:tr>
        <w:trPr>
          <w:trHeight w:val="3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266621,0</w:t>
            </w:r>
          </w:p>
        </w:tc>
      </w:tr>
      <w:tr>
        <w:trPr>
          <w:trHeight w:val="4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74840,0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5493788,4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2363628,0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3130160,4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3130160,4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157567,4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110055,0</w:t>
            </w:r>
          </w:p>
        </w:tc>
      </w:tr>
      <w:tr>
        <w:trPr>
          <w:trHeight w:val="16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868794,0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827498,0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4689083,6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1776173,6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1563717,0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212456,6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1662668,0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1232164,0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1140351,0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539679,0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93419,9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83155,1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704875,0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79891,5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390291,0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1351620,5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7057992,0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3012610,0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3012610,0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81548,3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185328,0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2029262,0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1739491,6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215051,0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533461,0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52265,4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1619683,0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1459683,0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1009109,0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100050,0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7581868,0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3401525,2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3401525,2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2222885,1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1178640,1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4180342,8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4180342,8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425999,0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510045,0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797878,0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681025,9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836658,9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793972,9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20358,9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24693044,0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24693044,0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24693044,0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13987158,0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107393,0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8454760,0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2043733,0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298852,7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419311,3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374867,3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-509132,8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509132,8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2009 года № 243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Костанайской области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маслихата Костанайской области от 11.01.2010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3"/>
        <w:gridCol w:w="493"/>
        <w:gridCol w:w="393"/>
        <w:gridCol w:w="731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61 359 356,0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4 675 288,0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24 705,0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56 652 216,0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4 164 811,0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4 164 811,0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52 487 405,0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52 487 405,0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613"/>
        <w:gridCol w:w="653"/>
        <w:gridCol w:w="7113"/>
        <w:gridCol w:w="25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61 155 006,0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682 040,0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398 464,0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347 912,0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336 912,0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137 916,0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145 660,0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4 549 098,0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4 549 098,0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4 549 098,0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4 006 760,0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377 857,0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7 957 071,0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3 019 810,0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916 270,0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916 270,0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2 103 540,0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1 755 532,0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3 929 021,0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138 537,0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138 537,0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3 790 484,0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3 440 108,0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350 376,0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196 317,0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811 923,0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12 800 315,0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485 397,0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228 432,0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3 026 951,0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3 026 951,0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2 799 874,0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48 819,0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5 066 797,0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5 066 797,0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4 555 476,0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562 311,0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3 609 386,0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668 269,0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98 231,0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2 941 117,0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2 941 117,0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2 517 299,0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2 125 740,0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1 190 945,0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522 352,0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60 651,0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801 645,0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261 787,0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261 787,0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129 772,0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129 772,0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1 849 387,0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1 849 387,0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694 578,0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694 578,0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1 154 809,0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676 242,0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3 202 453,0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1 116 606,0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716 606,0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115 509,0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1 389 044,0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1 389 044,0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1 318 496,0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182 415,0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162 568,0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1 962 307,0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1 962 307,0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1 962 307,0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1 631 307,0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331 000,0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2 162 874,0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1 305 598,0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1 290 544,0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1 290 544,0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598 155,0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598 155,0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586 175,0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3 118 691,0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2 128 355,0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2 128 355,0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922 522,0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990 336,0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990 336,0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1 316 091,0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18 844 303,0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18 844 303,0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18 844 303,0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18 844 303,0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513"/>
        <w:gridCol w:w="613"/>
        <w:gridCol w:w="7113"/>
        <w:gridCol w:w="25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613"/>
        <w:gridCol w:w="653"/>
        <w:gridCol w:w="6993"/>
        <w:gridCol w:w="2573"/>
      </w:tblGrid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653"/>
        <w:gridCol w:w="613"/>
        <w:gridCol w:w="6973"/>
        <w:gridCol w:w="2593"/>
      </w:tblGrid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2009 года № 243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Костанайской области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3 в редакции решения маслихата Костанайской области от 11.01.2010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413"/>
        <w:gridCol w:w="553"/>
        <w:gridCol w:w="7373"/>
        <w:gridCol w:w="24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63 553 629,0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5 049 165,0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5 049 165,0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5 049 165,0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58 473 733,0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3 385 400,0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3 385 400,0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55 088 333,0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55 088 333,0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13"/>
        <w:gridCol w:w="633"/>
        <w:gridCol w:w="673"/>
        <w:gridCol w:w="711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63 349 279,0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746 653,0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379 881,0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368 881,0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152 334,0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142 258,0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158 616,0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18 845,0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68 903,0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5 037 086,0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5 037 086,0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5 037 086,0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4 476 783,0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377 857,0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7 863 167,0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2 597 455,0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1 056 466,0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1 056 466,0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1 540 989,0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381 626,0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4 120 831,0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3 972 724,0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3 586 274,0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215 393,0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689 012,0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88 658,0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240 476,0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240 476,0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10 629 837,0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536 874,0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536 874,0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2 636 062,0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52 236,0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42 906,0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5 652 035,0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5 652 035,0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5 104 922,0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547 113,0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878 731,0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878 731,0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142 161,0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2 835 221,0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2 412 570,0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1 298 068,0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562 454,0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383 611,0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66 035,0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285 968,0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881 311,0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881 311,0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280 111,0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280 111,0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280 111,0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1 359 372,0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1 359 372,0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607 766,0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607 766,0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751 606,0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148 428,0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4 133 539,0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1 882 295,0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912 317,0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450 525,0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969 978,0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129 978,0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1 486 900,0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1 486 900,0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1 410 047,0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641 137,0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202 731,0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176 041,0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118 688,0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91 482,0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1 078 810,0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1 078 810,0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1 078 810,0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687 810,0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3 361 751,0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2 417 602,0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2 401 494,0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2 401 494,0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660 290,0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646 793,0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2 975 964,0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2 391 486,0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2 391 486,0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1 465 820,0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925 666,0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584 478,0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584 478,0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485 643,0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1 339 806,0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1 225 700,0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1 225 700,0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21 776 365,0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513"/>
        <w:gridCol w:w="653"/>
        <w:gridCol w:w="7233"/>
        <w:gridCol w:w="24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633"/>
        <w:gridCol w:w="653"/>
        <w:gridCol w:w="7133"/>
        <w:gridCol w:w="2513"/>
      </w:tblGrid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693"/>
        <w:gridCol w:w="573"/>
        <w:gridCol w:w="7173"/>
        <w:gridCol w:w="2513"/>
      </w:tblGrid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 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2009 года № 243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3"/>
      </w:tblGrid>
      <w:tr>
        <w:trPr>
          <w:trHeight w:val="255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405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15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615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</w:tr>
      <w:tr>
        <w:trPr>
          <w:trHeight w:val="615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615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615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930" w:hRule="atLeast"/>
        </w:trPr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