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dec3" w14:textId="3b4d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и защите лесов Костанайской области в пожароопасный период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20 апреля 2009 года № 159. Зарегистрировано департаментом юстиции Костанайской области 30 апреля 2009 года № 3678. Утратило силу - Постановлением акимата Костанайской области от 9 марта 2010 года № 91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Утратило силу - Постановлением акимата Костанайской области от 9 марта 2010 года № 91.</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ff"/>
          <w:sz w:val="28"/>
        </w:rPr>
        <w:t xml:space="preserve"> </w:t>
      </w:r>
      <w:r>
        <w:rPr>
          <w:rFonts w:ascii="Times New Roman"/>
          <w:b w:val="false"/>
          <w:i w:val="false"/>
          <w:color w:val="000000"/>
          <w:sz w:val="28"/>
        </w:rPr>
        <w:t xml:space="preserve">Лесного кодекса Республики Казахстан, </w:t>
      </w:r>
      <w:r>
        <w:rPr>
          <w:rFonts w:ascii="Times New Roman"/>
          <w:b w:val="false"/>
          <w:i w:val="false"/>
          <w:color w:val="000000"/>
          <w:sz w:val="28"/>
        </w:rPr>
        <w:t>статьей 27</w:t>
      </w:r>
      <w:r>
        <w:rPr>
          <w:rFonts w:ascii="Times New Roman"/>
          <w:b w:val="false"/>
          <w:i w:val="false"/>
          <w:color w:val="0000ff"/>
          <w:sz w:val="28"/>
        </w:rPr>
        <w:t xml:space="preserve"> </w:t>
      </w:r>
      <w:r>
        <w:rPr>
          <w:rFonts w:ascii="Times New Roman"/>
          <w:b w:val="false"/>
          <w:i w:val="false"/>
          <w:color w:val="000000"/>
          <w:sz w:val="28"/>
        </w:rPr>
        <w:t xml:space="preserve">Закона Республики Казахстан "О местном государственном управлении и самоуправлении в Республике Казахстан" и в целях своевременной мобилизации людей и техники, взаимодействия между оперативными службами и субъектами различных форм собственности, участвующими в ликвидации крупных пожаров на территории Костанайской области, акимат Костанайской области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план мероприятий на 2009 год по предотвращению пожаров и химических ожогов в лесах Костанайской области. </w:t>
      </w:r>
      <w:r>
        <w:br/>
      </w:r>
      <w:r>
        <w:rPr>
          <w:rFonts w:ascii="Times New Roman"/>
          <w:b w:val="false"/>
          <w:i w:val="false"/>
          <w:color w:val="000000"/>
          <w:sz w:val="28"/>
        </w:rPr>
        <w:t>
</w:t>
      </w:r>
      <w:r>
        <w:rPr>
          <w:rFonts w:ascii="Times New Roman"/>
          <w:b w:val="false"/>
          <w:i w:val="false"/>
          <w:color w:val="000000"/>
          <w:sz w:val="28"/>
        </w:rPr>
        <w:t xml:space="preserve">
      2. Акиматам городов и районов, государственным учреждениям "Управление природных ресурсов и регулирования природопользования акимата Костанайской области", "Управление внутренней политики акимата Костанайской области", "Управление пассажирского транспорта и автомобильных дорог акимата Костанайской области", "Управление образования акимата Костанайской области", "Управление сельского хозяйства акимата Костанайской области", "Управление по мобилизационной подготовке, гражданской обороне, организации предупреждения и ликвидации аварий и стихийных бедствий акимата Костанайской области"; государственным учреждениям "Департамент внутренних дел Костанайской области Министерства внутренних дел Республики Казахстан" (по согласованию), "Служба пожаротушения и аварийно-спасательных работ" Департамента по чрезвычайным ситуациям Костанайской области (по согласованию), "Департамент по чрезвычайным ситуациям Костанайской области Министерства по чрезвычайным ситуациям Республики Казахстан" (по согласованию), "Костанайский областной департамент Комитета автомобильных дорог Министерства транспорта и коммуникаций Республики Казахстан" (по согласованию), "Костанайская областная территориальная инспекция лесного и охотничьего хозяйства" (по согласованию); филиалу акционерного общества "Национальная компания "Қазақстан темір жолы"-"Костанайское отделение магистральной сети" (по согласованию): </w:t>
      </w:r>
      <w:r>
        <w:br/>
      </w:r>
      <w:r>
        <w:rPr>
          <w:rFonts w:ascii="Times New Roman"/>
          <w:b w:val="false"/>
          <w:i w:val="false"/>
          <w:color w:val="000000"/>
          <w:sz w:val="28"/>
        </w:rPr>
        <w:t xml:space="preserve">
      1) обеспечить выполнение законодательства Республики Казахстан по охране, защите, воспроизводству лесов и лесопользованию; </w:t>
      </w:r>
      <w:r>
        <w:br/>
      </w:r>
      <w:r>
        <w:rPr>
          <w:rFonts w:ascii="Times New Roman"/>
          <w:b w:val="false"/>
          <w:i w:val="false"/>
          <w:color w:val="000000"/>
          <w:sz w:val="28"/>
        </w:rPr>
        <w:t xml:space="preserve">
      2) организовать разъяснительную работу через средства массовой информации по предупреждению пожаров, их опасности и мерах ответственности за нарушение требований пожарной безопасности в лесах, охране лесов и животного мира. </w:t>
      </w:r>
      <w:r>
        <w:br/>
      </w:r>
      <w:r>
        <w:rPr>
          <w:rFonts w:ascii="Times New Roman"/>
          <w:b w:val="false"/>
          <w:i w:val="false"/>
          <w:color w:val="000000"/>
          <w:sz w:val="28"/>
        </w:rPr>
        <w:t>
</w:t>
      </w:r>
      <w:r>
        <w:rPr>
          <w:rFonts w:ascii="Times New Roman"/>
          <w:b w:val="false"/>
          <w:i w:val="false"/>
          <w:color w:val="000000"/>
          <w:sz w:val="28"/>
        </w:rPr>
        <w:t xml:space="preserve">
      3. Контроль над исполнением настоящего постановления возложить на заместителя акима области Садуакасова Н.М.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Аким Костанайской области                  С. Кулагин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20 апреля 2009 года  </w:t>
      </w:r>
      <w:r>
        <w:br/>
      </w:r>
      <w:r>
        <w:rPr>
          <w:rFonts w:ascii="Times New Roman"/>
          <w:b w:val="false"/>
          <w:i w:val="false"/>
          <w:color w:val="000000"/>
          <w:sz w:val="28"/>
        </w:rPr>
        <w:t xml:space="preserve">
№ 159                   </w:t>
      </w:r>
    </w:p>
    <w:p>
      <w:pPr>
        <w:spacing w:after="0"/>
        <w:ind w:left="0"/>
        <w:jc w:val="both"/>
      </w:pPr>
      <w:r>
        <w:rPr>
          <w:rFonts w:ascii="Times New Roman"/>
          <w:b/>
          <w:i w:val="false"/>
          <w:color w:val="000080"/>
          <w:sz w:val="28"/>
        </w:rPr>
        <w:t xml:space="preserve">План </w:t>
      </w:r>
      <w:r>
        <w:br/>
      </w:r>
      <w:r>
        <w:rPr>
          <w:rFonts w:ascii="Times New Roman"/>
          <w:b w:val="false"/>
          <w:i w:val="false"/>
          <w:color w:val="000000"/>
          <w:sz w:val="28"/>
        </w:rPr>
        <w:t>
</w:t>
      </w:r>
      <w:r>
        <w:rPr>
          <w:rFonts w:ascii="Times New Roman"/>
          <w:b/>
          <w:i w:val="false"/>
          <w:color w:val="000080"/>
          <w:sz w:val="28"/>
        </w:rPr>
        <w:t xml:space="preserve">мероприятий на 2009 год по предотвращению пожаров </w:t>
      </w:r>
      <w:r>
        <w:br/>
      </w:r>
      <w:r>
        <w:rPr>
          <w:rFonts w:ascii="Times New Roman"/>
          <w:b w:val="false"/>
          <w:i w:val="false"/>
          <w:color w:val="000000"/>
          <w:sz w:val="28"/>
        </w:rPr>
        <w:t>
</w:t>
      </w:r>
      <w:r>
        <w:rPr>
          <w:rFonts w:ascii="Times New Roman"/>
          <w:b/>
          <w:i w:val="false"/>
          <w:color w:val="000080"/>
          <w:sz w:val="28"/>
        </w:rPr>
        <w:t xml:space="preserve">и химических ожогов в лесах Костанайской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485"/>
        <w:gridCol w:w="1726"/>
        <w:gridCol w:w="3522"/>
      </w:tblGrid>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п/п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мероприятий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Срок испол </w:t>
            </w:r>
            <w:r>
              <w:br/>
            </w:r>
            <w:r>
              <w:rPr>
                <w:rFonts w:ascii="Times New Roman"/>
                <w:b w:val="false"/>
                <w:i w:val="false"/>
                <w:color w:val="000000"/>
                <w:sz w:val="20"/>
              </w:rPr>
              <w:t xml:space="preserve">
нения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Исполнители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Провести контрольные проверки готовности к борьбе с лесными пожарами в государственных учреждениях по охране лесов и животного мира, государственных коммунальных предприятиях, домах отдыха, детских оздоровительных лагерях и предприятиях, размещенных на территории государственного лесного фонда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Апрель– май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ДЧСКО (по согласованию), УПРиРП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Организовать мониторинг за соблюдением требований пожарной безопасности организациями и предприятиями, осуществляющими работы в лесах, домах отдыха, детских оздоровительных лагерях, а также гражданами, находящимися в лесу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но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ДЧСКО (по согласованию), ТИЛиОХ (по согласованию), УПРиРП,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Провести комплектацию лесопожарных формирований и добровольных пожарных дружин. Провести обучение личного состава и тестирование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Март– апрель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районов, сельских округов, сел и поселков, ДЧСКО (по согласованию), СПиАСР (по согласованию),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Провести ремонт противопожарной техники и инвентаря, доукомплектовать пожарно-химические станции противопожарным инвентарем и техникой согласно нормативам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Январь –апрель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Согласно Правилам пожарной безопасности в лесах Республики Казахстан, организовать устройства защитных минерализованных полос вдоль железных, автомобильных дорог, вокруг лесных массивов, лесных культур, жилых и производственных объектов, расположенных на территории государственного лесного фонда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Постоянно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УПРиРП, государственные учреждения по охране лесов и животного мира, государственные учреждения "Костанайский областной департамент Комитета автомобильных дорого Министерства транспорта и коммуникаций Республики Казахстан" (по согласованию), "Управление пассажирского транспорта и автомобильных дорог акимата Костанайской области", филиал акционерного общества "Национальная компания "Казақстан темір жолы"- "Костанайское отделение магистральной сети" ( по согласованию)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Вдоль автомобильных дорог, проходящих через лесные массивы, оборудовать места для отдыха и курения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но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пожароопасный период организовать круглосуточные дежурства ответственных работников в выходные и праздничные дни при конторах лесхозов, лесничеств. Ограничить проезд техники и нахождение людей на территории государственного лесного фонда в период высокой пожарной опасности, а также обеспечить бесперебойной связью лесничества, кордоны, населенные пункты вблизи лесных массивов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течение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УПРиРП, ДВД (по согласованию),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 целью контроля над выполнением требований пожарной безопасности организовать совместное патрулирование мест, наиболее посещаемых населением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течение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УПРиРП, ДВД (по согласованию), ТИЛиОХ (по согласованию),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Разработать и утвердить схемы маршрутов наземного патрулирования, схемы расположения постов, размещение людей, техники, противопожарного инвентаря и водоемов в зависимости от класса пожарной опасности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 начала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Постоянно проводить проверку противопожарного состояния лесохозяйственных, сельскохозяйственных предприятий, бригад, иных юридических и физических лиц, работающих в лесу и прилегающих к государственному лесному фонду участках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но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ДЧСКО (по согласованию), ТИЛиОХ (по согласованию), УПРиРП,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Провести пожарно-техническое обследование детских лагерей и баз отдыха, находящихся на территории государственного лесного фонда, перед началом летнего сезона, принять участие в приемке их в эксплуатацию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-май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и районов, ДЧСКО (по согласованию)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государственных учреждениях по охране лесов и животного мира оборудовать пункты приема донесений о лесных пожарах, на дорогах выставить указатели о местах их нахождения и возможных способах оповещения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течение пожаро </w:t>
            </w:r>
            <w:r>
              <w:br/>
            </w:r>
            <w:r>
              <w:rPr>
                <w:rFonts w:ascii="Times New Roman"/>
                <w:b w:val="false"/>
                <w:i w:val="false"/>
                <w:color w:val="000000"/>
                <w:sz w:val="20"/>
              </w:rPr>
              <w:t xml:space="preserve">
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Совместно с ДЧСКО, СПиАСР организовать теоретические и практические занятия работников пожарно-химических станций, государственной лесной охраны, членов добровольных пожарных формирований и пожарных частей противопожарным правилам, методам и способам тушения лесных и степных пожаров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 начала пожаро </w:t>
            </w:r>
            <w:r>
              <w:br/>
            </w:r>
            <w:r>
              <w:rPr>
                <w:rFonts w:ascii="Times New Roman"/>
                <w:b w:val="false"/>
                <w:i w:val="false"/>
                <w:color w:val="000000"/>
                <w:sz w:val="20"/>
              </w:rPr>
              <w:t xml:space="preserve">
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ДЧСКО (по согласованию), СПиАСР (по согласованию), УПРиРП,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Провести корректировку и отработку планов взаимодействия по привлечению сил и средств на тушение лесных и степных пожаров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 начала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и районов, УСХ, СПиАСР (по согласованию), УПРиРП, ДЧСКО (по согласованию), УМПГООПиЛАиСБ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Провести штабную тренировку руководящего звена, участвующего в тушении лесных пожаров, с проведением показательного пожарно-тактического учения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-май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и районов, СПиАСР (по согласованию), УПРиРП, ДЧСКО (по согласованию), УМПГООПиЛАиСБ,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Обеспечить соблюдение всех нормативов и правил для предотвращения химических ожогов лесов при обработке полей сельскохозяйственных культур и проведении других сельхозяйственных работ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течение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и районов, УСХ, УПРиРП, ТИЛиОХ (по согласованию),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Согласно Правилам пожарной безопасности в лесах Республики Казахстан не допускать выжигание травы, кустарников, стерни и растительных остатков на землях государственного лесного фонда и на участках, непосредственно примыкающих к лесному фонду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течение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и районов, УСХ, государственные учреждения по охране лесов и животного мира </w:t>
            </w:r>
          </w:p>
        </w:tc>
      </w:tr>
      <w:tr>
        <w:trPr>
          <w:trHeight w:val="90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Обеспечить заправку транспорта служб, непосредственно участвующих в тушении пожара, и служб обеспечения, согласно требованиям планов чрезвычайных ситуаций городов и районов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период пожаров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Акиматы городов и районов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Систематически проводить разъяснительную работу среди населения, школьников, занятых в лесу рабочих, в детских лагерях, домах отдыха по вопросам предупреждения лесных пожаров, борьбы с ними, по соблюдению правил пожарной безопасности, по правовым вопросам охраны леса. Организовать выступления по телевидению, радио и в печати об охране лесов от пожаров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Постоянно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УПРиРП, ДЧСКО (по согласованию), УО, УВП, 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Оформить и обеспечить установку в лесах, наиболее посещаемых местах населением, на автодорогах через лесные массивы, вблизи санаториев и домов отдыха, плакатов и аншлагов на противопожарную тематику, периодически обновляемых плакатов, предупреждающих о пожарной опасности в данное время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-май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учреждения по охране лесов и животного мира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Организовать силами сотрудников органов внутренних дел оцепления, регулирования и встречи прибывающих сил и средств для тушения лесных пожаров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период пожаров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ДВД (по согласованию)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5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Обеспечить авиационное патрулирование территории государственного лесного фонда. Авиационную разведку лесных пожаров </w:t>
            </w:r>
          </w:p>
        </w:tc>
        <w:tc>
          <w:tcPr>
            <w:tcW w:w="1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течение пожароопасного периода </w:t>
            </w:r>
          </w:p>
        </w:tc>
        <w:tc>
          <w:tcPr>
            <w:tcW w:w="3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УПРиРП, государственные учреждения по охране лесов и животного мира </w:t>
            </w:r>
          </w:p>
        </w:tc>
      </w:tr>
    </w:tbl>
    <w:p>
      <w:pPr>
        <w:spacing w:after="0"/>
        <w:ind w:left="0"/>
        <w:jc w:val="both"/>
      </w:pPr>
      <w:r>
        <w:rPr>
          <w:rFonts w:ascii="Times New Roman"/>
          <w:b/>
          <w:i w:val="false"/>
          <w:color w:val="000000"/>
          <w:sz w:val="28"/>
        </w:rPr>
        <w:t xml:space="preserve">      Примечание: </w:t>
      </w:r>
    </w:p>
    <w:p>
      <w:pPr>
        <w:spacing w:after="0"/>
        <w:ind w:left="0"/>
        <w:jc w:val="both"/>
      </w:pPr>
      <w:r>
        <w:rPr>
          <w:rFonts w:ascii="Times New Roman"/>
          <w:b w:val="false"/>
          <w:i w:val="false"/>
          <w:color w:val="000000"/>
          <w:sz w:val="28"/>
        </w:rPr>
        <w:t xml:space="preserve">Расшифровка буквенных аббревиатур: </w:t>
      </w:r>
    </w:p>
    <w:tbl>
      <w:tblPr>
        <w:tblW w:w="0" w:type="auto"/>
        <w:tblCellSpacing w:w="0" w:type="auto"/>
        <w:tblBorders>
          <w:top w:val="none"/>
          <w:left w:val="none"/>
          <w:bottom w:val="none"/>
          <w:right w:val="none"/>
          <w:insideH w:val="none"/>
          <w:insideV w:val="none"/>
        </w:tblBorders>
      </w:tblPr>
      <w:tblGrid>
        <w:gridCol w:w="3088"/>
        <w:gridCol w:w="540"/>
        <w:gridCol w:w="7932"/>
      </w:tblGrid>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УПРиРП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акимата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ТИЛиОХ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Территориальная инспекция лесного и охотничьего хозяйства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СПиАСР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Служба пожаротушения и аварийно-спасательных работ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ДЧСКО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Департамент по чрезвычайным ситуациям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УМПГООПиЛАиСБ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акимата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ДВД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Департамент внутренних дел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УО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Управление образования акимата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УСХ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Управление сельского хозяйства акимата Костанайской области. </w:t>
            </w:r>
          </w:p>
        </w:tc>
      </w:tr>
      <w:tr>
        <w:trPr>
          <w:trHeight w:val="120" w:hRule="atLeast"/>
        </w:trPr>
        <w:tc>
          <w:tcPr>
            <w:tcW w:w="3088"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УВП </w:t>
            </w:r>
          </w:p>
        </w:tc>
        <w:tc>
          <w:tcPr>
            <w:tcW w:w="5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32"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Управление внутренней политики акимата Костанайской области.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