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c028" w14:textId="705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апреля 2009 года № 138. Зарегистрировано Департаментом юстиции Костанайской области 10 апреля 2009 года № 3675. Утратило силу - постановлением акимата Костанайской области от 20 апреля 2009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Костанайской области от 20 апреля 2009 года № 156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воинской обязанности и воинской службе" и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Костанайской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областной призывной комиссии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работу городских и районных призывных и медицинских комиссий, выделить отделам (управлению) по делам обороны необходимое количество медицинских специалистов и технических работников;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мероприятия по торжественным проводам призывников, направляемых для прохождения воинской службы;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оборудовать призывные пункты, снабдить их медикаментами, инструментарием, медицинским и хозяйственным имуществом, автомобильным транспортом, а также средствами связи;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расходы, связанные с выполнением мероприятий по оповещению, проведению призыва, медицинскому освидетельствованию и доставке 
</w:t>
      </w:r>
      <w:r>
        <w:rPr>
          <w:rFonts w:ascii="Times New Roman"/>
          <w:b w:val="false"/>
          <w:i w:val="false"/>
          <w:color w:val="000000"/>
          <w:sz w:val="28"/>
        </w:rPr>
        <w:t>
призывников к районным, городским призывным пунктам, областному сборному пункту на медицинскую комиссию и на отправку в войска, 
</w:t>
      </w:r>
      <w:r>
        <w:rPr>
          <w:rFonts w:ascii="Times New Roman"/>
          <w:b w:val="false"/>
          <w:i w:val="false"/>
          <w:color w:val="000000"/>
          <w:sz w:val="28"/>
        </w:rPr>
        <w:t>
проводить за счет районных и городских бюджетов в пределах предусмотренных ассигнований, а также осуществлять своевременное финансирование указанных мероприятий;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
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
</w:t>
      </w:r>
      <w:r>
        <w:rPr>
          <w:rFonts w:ascii="Times New Roman"/>
          <w:b w:val="false"/>
          <w:i w:val="false"/>
          <w:color w:val="000000"/>
          <w:sz w:val="28"/>
        </w:rPr>
        <w:t>
 принять к сведению, что за членами призывных комиссий, медицинскими, техническими работниками и лицами обслуживающего персонала, направленными для работы на призывных участках и областном сборном пункте, сохраняется заработная плата, место работы и занимаемая должность в организациях, от которых направляются данные граждане;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меры по выделению отделам (управлению) по делам обороны оборудованных помещений под призывные пункты.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акимата Костанайской области" организовать работу по укомплектованию областной, городских и районных медицинских комиссий необходимым количеством врачей-специалистов, медицинским инструментарием и имуществом, в том числе флюорографической пленкой и химическими реактивами.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"Национальная компания "Қазақстан темiр жолы" филиала Костанайского отделения дороги (по согласованию) выделять по заявкам государственному учреждению "Департамент по делам обороны Костанайской области" необходимое количество мест в пассажирских поездах для отправки призывников к месту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"Департамент по делам обороны Костанайской области" (по согласованию)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 организовать на областном сборном пункте торговлю продовольственными товарами и горячее питание.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рекомендовать: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областном сборном пункте, городских и районных призывных пунктах выделить круглосуточный наряд полиции;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обеспечить поддержание общественного порядка на областном сборном пункте и железнодорожном вокзале.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проделанной работе представить в аппарат акима области к 10 июля 2009 года и к 10 января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области Бектурганова С.Ч.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Костанайской области                  С. Кулагин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2009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138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областной призывной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Основной состав: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0"/>
        <w:gridCol w:w="500"/>
        <w:gridCol w:w="9920"/>
      </w:tblGrid>
      <w:tr>
        <w:trPr>
          <w:trHeight w:val="120" w:hRule="atLeast"/>
        </w:trPr>
        <w:tc>
          <w:tcPr>
            <w:tcW w:w="2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Чокпаров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Мадиханович
</w:t>
            </w:r>
          </w:p>
        </w:tc>
        <w:tc>
          <w:tcPr>
            <w:tcW w:w="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"Департамент по делам обороны Костанайской области", председатель (по согласованию)
</w:t>
            </w:r>
          </w:p>
        </w:tc>
      </w:tr>
      <w:tr>
        <w:trPr>
          <w:trHeight w:val="120" w:hRule="atLeast"/>
        </w:trPr>
        <w:tc>
          <w:tcPr>
            <w:tcW w:w="2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Бисимбаев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Жолтаевич
</w:t>
            </w:r>
          </w:p>
        </w:tc>
        <w:tc>
          <w:tcPr>
            <w:tcW w:w="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социально-политическим отделом государственного учреждения "Аппарат акима Костанайской области", заместитель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0"/>
        <w:gridCol w:w="560"/>
        <w:gridCol w:w="10000"/>
      </w:tblGrid>
      <w:tr>
        <w:trPr>
          <w:trHeight w:val="120" w:hRule="atLeast"/>
        </w:trPr>
        <w:tc>
          <w:tcPr>
            <w:tcW w:w="2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Брызгалова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
</w:t>
            </w:r>
          </w:p>
        </w:tc>
        <w:tc>
          <w:tcPr>
            <w:tcW w:w="5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начальника отдела призыва государственного учреждения "Департамент по делам обороны Костанайской области", секретарь комиссии (по согласованию)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80"/>
        <w:gridCol w:w="600"/>
        <w:gridCol w:w="9920"/>
      </w:tblGrid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Тастанович
</w:t>
            </w:r>
          </w:p>
        </w:tc>
        <w:tc>
          <w:tcPr>
            <w:tcW w:w="6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 (по согласованию)
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Дюйсенов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Айтпаевич
</w:t>
            </w:r>
          </w:p>
        </w:tc>
        <w:tc>
          <w:tcPr>
            <w:tcW w:w="6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государственного учреждения "Департамент по делам обороны Костанайской области" - врач, председатель медицинской комиссии 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Резервный состав: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0"/>
        <w:gridCol w:w="540"/>
        <w:gridCol w:w="9980"/>
      </w:tblGrid>
      <w:tr>
        <w:trPr>
          <w:trHeight w:val="120" w:hRule="atLeast"/>
        </w:trPr>
        <w:tc>
          <w:tcPr>
            <w:tcW w:w="2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 
</w:t>
            </w:r>
          </w:p>
        </w:tc>
        <w:tc>
          <w:tcPr>
            <w:tcW w:w="5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"Департамент по делам обороны Костанайской области", начальник пункта (сборного), председатель (по согласованию)
</w:t>
            </w:r>
          </w:p>
        </w:tc>
      </w:tr>
      <w:tr>
        <w:trPr>
          <w:trHeight w:val="120" w:hRule="atLeast"/>
        </w:trPr>
        <w:tc>
          <w:tcPr>
            <w:tcW w:w="2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Леонидович
</w:t>
            </w:r>
          </w:p>
        </w:tc>
        <w:tc>
          <w:tcPr>
            <w:tcW w:w="5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мобилизационной подготовки государственного учреждения "Управление по мобилизационной подготовке, гражданской обороне, организации предупреждения и ликвидации аварий и стихийных бедствий акимата Костанайской области", заместитель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80"/>
        <w:gridCol w:w="520"/>
        <w:gridCol w:w="10000"/>
      </w:tblGrid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Бауэр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Эммануил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
</w:t>
            </w:r>
          </w:p>
        </w:tc>
        <w:tc>
          <w:tcPr>
            <w:tcW w:w="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 государственного коммунального казенного предприятия "Костанайская областная больница" Управления здравоохранения акимата Костанайской области, председатель медицинской комиссии (по согласованию)
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Бакуатович
</w:t>
            </w:r>
          </w:p>
        </w:tc>
        <w:tc>
          <w:tcPr>
            <w:tcW w:w="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 (по согласованию)
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
</w:t>
            </w:r>
          </w:p>
        </w:tc>
        <w:tc>
          <w:tcPr>
            <w:tcW w:w="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государственного коммунального казенного предприятия "Костанайская областная больница" Управления здравоохранения акимата Костанайской области, секретарь комиссии (по согласованию)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