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e60f" w14:textId="e2be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22 декабря № 27/239. Зарегистрировано Управлением юстиции города Актау от 24 декабря № 11-1-121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 решением областного маслихата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2010-2012 годы» (зарегистрировано в Реестре государственной регистрации нормативных правовых актов за № 2061 от 23 декабря 2009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2010 - 2012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14 147 382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8 873 649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342 136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653 991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4 277 606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14 149 079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5 340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5 340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241 027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241 027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248 064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248 064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291 758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решениями Актауского городского маслихата от 09.02.2010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29/252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06.04.2010 </w:t>
      </w:r>
      <w:r>
        <w:rPr>
          <w:rFonts w:ascii="Times New Roman"/>
          <w:b w:val="false"/>
          <w:i w:val="false"/>
          <w:color w:val="000000"/>
          <w:sz w:val="28"/>
        </w:rPr>
        <w:t>№ 31/265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04.06.2010 </w:t>
      </w:r>
      <w:r>
        <w:rPr>
          <w:rFonts w:ascii="Times New Roman"/>
          <w:b w:val="false"/>
          <w:i w:val="false"/>
          <w:color w:val="000000"/>
          <w:sz w:val="28"/>
        </w:rPr>
        <w:t>№ 33/290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27.07.2010 </w:t>
      </w:r>
      <w:r>
        <w:rPr>
          <w:rFonts w:ascii="Times New Roman"/>
          <w:b w:val="false"/>
          <w:i w:val="false"/>
          <w:color w:val="000000"/>
          <w:sz w:val="28"/>
        </w:rPr>
        <w:t>№ 34/304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07.10.2010 </w:t>
      </w:r>
      <w:r>
        <w:rPr>
          <w:rFonts w:ascii="Times New Roman"/>
          <w:b w:val="false"/>
          <w:i w:val="false"/>
          <w:color w:val="000000"/>
          <w:sz w:val="28"/>
        </w:rPr>
        <w:t>№ 35/316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30.11.2010 </w:t>
      </w:r>
      <w:r>
        <w:rPr>
          <w:rFonts w:ascii="Times New Roman"/>
          <w:b w:val="false"/>
          <w:i w:val="false"/>
          <w:color w:val="000000"/>
          <w:sz w:val="28"/>
        </w:rPr>
        <w:t>№ 37/329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15,8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осуществляющих деятельность по разовым талонам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15,7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с изменениями, внесенными решениями Актауского городского маслихата от 09.02.2010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29/252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06.04.2010 </w:t>
      </w:r>
      <w:r>
        <w:rPr>
          <w:rFonts w:ascii="Times New Roman"/>
          <w:b w:val="false"/>
          <w:i w:val="false"/>
          <w:color w:val="000000"/>
          <w:sz w:val="28"/>
        </w:rPr>
        <w:t>№ 31/265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04.06.2010 </w:t>
      </w:r>
      <w:r>
        <w:rPr>
          <w:rFonts w:ascii="Times New Roman"/>
          <w:b w:val="false"/>
          <w:i w:val="false"/>
          <w:color w:val="000000"/>
          <w:sz w:val="28"/>
        </w:rPr>
        <w:t>№ 33/290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27.07.2010 </w:t>
      </w:r>
      <w:r>
        <w:rPr>
          <w:rFonts w:ascii="Times New Roman"/>
          <w:b w:val="false"/>
          <w:i w:val="false"/>
          <w:color w:val="000000"/>
          <w:sz w:val="28"/>
        </w:rPr>
        <w:t>№ 34/304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07.10.2010 </w:t>
      </w:r>
      <w:r>
        <w:rPr>
          <w:rFonts w:ascii="Times New Roman"/>
          <w:b w:val="false"/>
          <w:i w:val="false"/>
          <w:color w:val="000000"/>
          <w:sz w:val="28"/>
        </w:rPr>
        <w:t>№ 35/316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30.11.2010 </w:t>
      </w:r>
      <w:r>
        <w:rPr>
          <w:rFonts w:ascii="Times New Roman"/>
          <w:b w:val="false"/>
          <w:i w:val="false"/>
          <w:color w:val="000000"/>
          <w:sz w:val="28"/>
        </w:rPr>
        <w:t>№ 37/329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социальные выплаты отдельным категориям граждан, выделяемые из городского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ежеквартальную социальную помощь в размере 1,5 месячных расчетных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 в размере 1-го месячного расчетного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ежемесячную дополнительную надбавку: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персональным пенсионерам областного значения в размере 1 - 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внутридомовое обслуживание электроустановок участникам и инвалидам Великой Отечественной Войны, почетным гражданам города в размере 58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персональным пенсионерам республиканского значения в размере 5 - 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 детям инвалидам с детства, воспитывающимся и обучающимся на дому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в честь государственных праздников Республики Казахстан и знаменательных дат: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в Великой Отечественной войне (9 мая) перечень получателей и размер социальных выплат устанавливаются в соответствии с постановлением акимата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искючен;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 лет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(второе воскресенье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детства, детям-инвалидам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(30 августа):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почетным гражданам города в размере 10 - 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5-1) ежемесячную компенсацию расходов по коммунальным услугам участникам и инвалидам Великой Отечественной войны в размере 3-х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единовременную материальную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участникам, инвалидам Великой Отечественной войны и инвалидам Чернобыльской АЭС на изготовление зубных протезов до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стоимость годовой подписки периодической печати по выбору на один экземпляр областной общественно-политической газеты;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на приобретение медикаментов при амбулаторном лечении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малообеспеченным и остро нуждающимся гражданам в критических жизненных ситуациях, исходя из имеющихся средств в городском бюджете;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социальную помощь выпускникам общеобразовательных школ для оплаты обучения в государственных высших учебных заведениях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 и дополнениями, внесенными решением Актауского городского маслихата от 06.04.2010 </w:t>
      </w:r>
      <w:r>
        <w:rPr>
          <w:rFonts w:ascii="Times New Roman"/>
          <w:b w:val="false"/>
          <w:i w:val="false"/>
          <w:color w:val="000000"/>
          <w:sz w:val="28"/>
        </w:rPr>
        <w:t>№ 31/265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3 - 1. Учесть, что в городском бюджете на 2010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17 545 тысяч тенге – на обеспечение материалами дошкольных организаций образования, организаций среднего образования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9 950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19 497 тысяч тенге –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1 583 тысяч тенге – на обеспечение проезда участников и инвалидов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3 517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725 тысяч тенге – на проведение протиэпизоотических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184 927 тысяч тенге – на увеличение государственного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3 - 1 в соответствии с решением  Актауского городского маслихата от 09.02.2010 </w:t>
      </w:r>
      <w:r>
        <w:rPr>
          <w:rFonts w:ascii="Times New Roman"/>
          <w:b w:val="false"/>
          <w:i w:val="false"/>
          <w:color w:val="000000"/>
          <w:sz w:val="28"/>
        </w:rPr>
        <w:t>№ 29/252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решениями Актауского городского маслихата от 06.04.2010 </w:t>
      </w:r>
      <w:r>
        <w:rPr>
          <w:rFonts w:ascii="Times New Roman"/>
          <w:b w:val="false"/>
          <w:i w:val="false"/>
          <w:color w:val="000000"/>
          <w:sz w:val="28"/>
        </w:rPr>
        <w:t>№ 31/265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27.07.2010 </w:t>
      </w:r>
      <w:r>
        <w:rPr>
          <w:rFonts w:ascii="Times New Roman"/>
          <w:b w:val="false"/>
          <w:i w:val="false"/>
          <w:color w:val="000000"/>
          <w:sz w:val="28"/>
        </w:rPr>
        <w:t>№ 34/304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с 01.01.2010); от 30.11.2010 </w:t>
      </w:r>
      <w:r>
        <w:rPr>
          <w:rFonts w:ascii="Times New Roman"/>
          <w:b w:val="false"/>
          <w:i w:val="false"/>
          <w:color w:val="000000"/>
          <w:sz w:val="28"/>
        </w:rPr>
        <w:t>№ 37/329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городском бюджете на 2010 год предусмотрены целевые трансферты из республиканского бюджета на реализацию Стратегии региональной занятости и переподготовки кадров в сумме 733 534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3 - 2 в соответствии с решением Актауского городского маслихата от 09.02.2010  </w:t>
      </w:r>
      <w:r>
        <w:rPr>
          <w:rFonts w:ascii="Times New Roman"/>
          <w:b w:val="false"/>
          <w:i w:val="false"/>
          <w:color w:val="000000"/>
          <w:sz w:val="28"/>
        </w:rPr>
        <w:t>№ 29/252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городском бюджете на 2010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для реализации мер социальной поддержки специалистов социальной сферы сельских населенных пунктов в сумме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5 340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3 - 3 в соответствии с решением Актауского городского маслихата от 09.02.2010  </w:t>
      </w:r>
      <w:r>
        <w:rPr>
          <w:rFonts w:ascii="Times New Roman"/>
          <w:b w:val="false"/>
          <w:i w:val="false"/>
          <w:color w:val="000000"/>
          <w:sz w:val="28"/>
        </w:rPr>
        <w:t>№ 29/252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решениями Актауского городского маслихата от 30.11.2010 </w:t>
      </w:r>
      <w:r>
        <w:rPr>
          <w:rFonts w:ascii="Times New Roman"/>
          <w:b w:val="false"/>
          <w:i w:val="false"/>
          <w:color w:val="000000"/>
          <w:sz w:val="28"/>
        </w:rPr>
        <w:t>№ 37/329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3 - 4. Учесть, что в городском бюджете на 2010 год предусмотрены целевые текущие трансферты из республиканского бюджета на реализацию Государственной программы развития образования в Республике Казахстан нa 2005-2010 годы в сумме 88 186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32 760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55 390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3 - 4 в соответствии с решением Актауского городского маслихата от 09.02.2010  </w:t>
      </w:r>
      <w:r>
        <w:rPr>
          <w:rFonts w:ascii="Times New Roman"/>
          <w:b w:val="false"/>
          <w:i w:val="false"/>
          <w:color w:val="000000"/>
          <w:sz w:val="28"/>
        </w:rPr>
        <w:t>№ 29/252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решениями Актауского городского маслихата от 30.11.2010 </w:t>
      </w:r>
      <w:r>
        <w:rPr>
          <w:rFonts w:ascii="Times New Roman"/>
          <w:b w:val="false"/>
          <w:i w:val="false"/>
          <w:color w:val="000000"/>
          <w:sz w:val="28"/>
        </w:rPr>
        <w:t>№ 37/329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3 - 5. Учесть, что в городском бюджете на 2010 год предусмотрены целевые трансферты из республиканского бюджета на реализацию Государственной программы жилищного строительства в Республики Казахстан на 2008-2010 годы в сумме 780 433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391 587 тысяч тенге –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388 846 тысяч тенге – на развитие, обустройство и (или) приобретение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3 - 5 в соответствии с решением Актауского городского маслихата от 09.02.2010 </w:t>
      </w:r>
      <w:r>
        <w:rPr>
          <w:rFonts w:ascii="Times New Roman"/>
          <w:b w:val="false"/>
          <w:i w:val="false"/>
          <w:color w:val="000000"/>
          <w:sz w:val="28"/>
        </w:rPr>
        <w:t>№ 29/252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3 - 6. Учесть, что в городском бюджете на 2010 год предусмотрены целевые трансферты на развитие из республиканского бюджета в сумме 2 426 357 тысяч тенге на реализацию местных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3 - 6 в соответствии с решением Актауского городского маслихата от 09.02.2010 </w:t>
      </w:r>
      <w:r>
        <w:rPr>
          <w:rFonts w:ascii="Times New Roman"/>
          <w:b w:val="false"/>
          <w:i w:val="false"/>
          <w:color w:val="000000"/>
          <w:sz w:val="28"/>
        </w:rPr>
        <w:t>№ 29/252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решениями Актауского городского маслихата от 30.11.2010 </w:t>
      </w:r>
      <w:r>
        <w:rPr>
          <w:rFonts w:ascii="Times New Roman"/>
          <w:b w:val="false"/>
          <w:i w:val="false"/>
          <w:color w:val="000000"/>
          <w:sz w:val="28"/>
        </w:rPr>
        <w:t>№ 37/329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3 - 7. Учесть, что в городском бюджете на 2010 год предусмотрен возврат ранее выданного кредита на кредитование по «нулевой» ставке вознаграждения на строительство и (или) приобретение жилья в рамках реализации Государственной программы жилищного строительства в Республики Казахстан на 2008-2010 годы в сумме 48 975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3 - 7 в соответствии с решением Актауского городского маслихата от 09.02.2010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29/252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3 - 8. Учесть, что в городском бюджете на 2010 год предусмотрены целевые трансферты из областного бюджета на содержание аппарата городского отдела образования, в связи с увеличением штатной численности по защите прав детей в сумме 1 028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3 - 8 в соответствии с решением Актауского городского маслихата от 06.04.2010 </w:t>
      </w:r>
      <w:r>
        <w:rPr>
          <w:rFonts w:ascii="Times New Roman"/>
          <w:b w:val="false"/>
          <w:i w:val="false"/>
          <w:color w:val="000000"/>
          <w:sz w:val="28"/>
        </w:rPr>
        <w:t>№ 31/265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3 - 9. Учесть, что в городском бюджете на 2010 год предусмотрены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целевые текущие трансферты из областного бюджета на реконструкцию здания бывшего детского сада № 10 в 4 микрорайоне в сумме 6 000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3 - 9 в соответствии с решением Актауского городского маслихата от 27.07.2010 </w:t>
      </w:r>
      <w:r>
        <w:rPr>
          <w:rFonts w:ascii="Times New Roman"/>
          <w:b w:val="false"/>
          <w:i w:val="false"/>
          <w:color w:val="000000"/>
          <w:sz w:val="28"/>
        </w:rPr>
        <w:t>№ 34/304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с изменениями, внесенными решением Актауского городского маслихата от 07.10.2010 </w:t>
      </w:r>
      <w:r>
        <w:rPr>
          <w:rFonts w:ascii="Times New Roman"/>
          <w:b w:val="false"/>
          <w:i w:val="false"/>
          <w:color w:val="000000"/>
          <w:sz w:val="28"/>
        </w:rPr>
        <w:t>№ 35/316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30.11.2010 </w:t>
      </w:r>
      <w:r>
        <w:rPr>
          <w:rFonts w:ascii="Times New Roman"/>
          <w:b w:val="false"/>
          <w:i w:val="false"/>
          <w:color w:val="000000"/>
          <w:sz w:val="28"/>
        </w:rPr>
        <w:t>№ 37/329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Предоставить право на льготный проезд на городском общественном транспорте (кроме такси) обучающимся и воспитанникам организаций образования очной формы обучения города, согласно порядку, утвержденному решением городского маслихата от 15 октября 2008 года № 13/127.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повышенные на 25 процентов оклады и тарифные ставки специалистам государственных организаций образования, здравоохранения, социального обеспечения, культуры и спорта, работающим в сельских населенных пунктах, по сравнению со ставками специалистов, занимающихся этими видами деятельности в городских условиях.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в сумме 22 506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Актауского городского маслихата от 04.06.2010 </w:t>
      </w:r>
      <w:r>
        <w:rPr>
          <w:rFonts w:ascii="Times New Roman"/>
          <w:b w:val="false"/>
          <w:i w:val="false"/>
          <w:color w:val="000000"/>
          <w:sz w:val="28"/>
        </w:rPr>
        <w:t>№ 33/290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30.11.2010 </w:t>
      </w:r>
      <w:r>
        <w:rPr>
          <w:rFonts w:ascii="Times New Roman"/>
          <w:b w:val="false"/>
          <w:i w:val="false"/>
          <w:color w:val="000000"/>
          <w:sz w:val="28"/>
        </w:rPr>
        <w:t>№ 37/329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городского бюджета на 2010 год, направленных на реализацию бюджетных инвестиционных проектов (программ), согласно приложению 4.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городского бюджета в 2010 году, согласно приложению 5.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по селу Умирзак на 2010 год, согласно приложению 6.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Сугирбай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Ж. Матаев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2010 года № 37/329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Актауского городского маслихата от 30.11.2010 </w:t>
      </w:r>
      <w:r>
        <w:rPr>
          <w:rFonts w:ascii="Times New Roman"/>
          <w:b w:val="false"/>
          <w:i w:val="false"/>
          <w:color w:val="ff0000"/>
          <w:sz w:val="28"/>
        </w:rPr>
        <w:t>№ 37/329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051"/>
        <w:gridCol w:w="1110"/>
        <w:gridCol w:w="7086"/>
        <w:gridCol w:w="246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.ДОХОДЫ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14 147 382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8 873 649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3 397 436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3 397 436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1 693 560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1 693 560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2 890 172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1 681 424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770 980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437 611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491 973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229 699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155 900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400 507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400 507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342 136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14 101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7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7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10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297 301</w:t>
            </w:r>
          </w:p>
        </w:tc>
      </w:tr>
      <w:tr>
        <w:trPr>
          <w:trHeight w:val="12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297 301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653 991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244 658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244 658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409 333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366 333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4 277 606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4 277 606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4 277 606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14 149 079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196 019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97 100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5 643 917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5 185 070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3 082 187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28 842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207 033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1 321 113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505 918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458 847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458 847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585 044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568 456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47 182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76 722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288 798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20 603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9 803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3 491 529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397 909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2 340 432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1 687 550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341 893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977 571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299 419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259 553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220 604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1 176 467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1 176 467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1 176 467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19 203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19 043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46 211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15 602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759 535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759 535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410 719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206 816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13 702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48 318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22 506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бюджетного кредита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 ДЕФИЦИТ (ПРОФИЦИТ)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-248 064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248 064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49 034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291 758</w:t>
            </w:r>
          </w:p>
        </w:tc>
      </w:tr>
    </w:tbl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27/239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836"/>
        <w:gridCol w:w="1279"/>
        <w:gridCol w:w="6407"/>
        <w:gridCol w:w="2694"/>
      </w:tblGrid>
      <w:tr>
        <w:trPr>
          <w:trHeight w:val="10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класс.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класс.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8 093 733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7 079 721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787 875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787 875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398 618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398 618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4 818 754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4 023 940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372 929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421 797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621 098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40 314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336 753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192 759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51 272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453 356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453 356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782 122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14 834</w:t>
            </w:r>
          </w:p>
        </w:tc>
      </w:tr>
      <w:tr>
        <w:trPr>
          <w:trHeight w:val="51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19 829</w:t>
            </w:r>
          </w:p>
        </w:tc>
      </w:tr>
      <w:tr>
        <w:trPr>
          <w:trHeight w:val="51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</w:t>
            </w:r>
          </w:p>
        </w:tc>
      </w:tr>
      <w:tr>
        <w:trPr>
          <w:trHeight w:val="51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</w:t>
            </w:r>
          </w:p>
        </w:tc>
      </w:tr>
      <w:tr>
        <w:trPr>
          <w:trHeight w:val="76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6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2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281 280</w:t>
            </w:r>
          </w:p>
        </w:tc>
      </w:tr>
      <w:tr>
        <w:trPr>
          <w:trHeight w:val="12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281 280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462 137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462 137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231 890</w:t>
            </w:r>
          </w:p>
        </w:tc>
      </w:tr>
      <w:tr>
        <w:trPr>
          <w:trHeight w:val="51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39 283</w:t>
            </w:r>
          </w:p>
        </w:tc>
      </w:tr>
      <w:tr>
        <w:trPr>
          <w:trHeight w:val="51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39 283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192 607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155 250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087"/>
        <w:gridCol w:w="1087"/>
        <w:gridCol w:w="6417"/>
        <w:gridCol w:w="2711"/>
      </w:tblGrid>
      <w:tr>
        <w:trPr>
          <w:trHeight w:val="126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Функ-циональная груп-па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 тор бюд-жет-ных программ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8 093 733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181 803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101 835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101 835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37 410</w:t>
            </w:r>
          </w:p>
        </w:tc>
      </w:tr>
      <w:tr>
        <w:trPr>
          <w:trHeight w:val="102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15 797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</w:t>
            </w:r>
          </w:p>
        </w:tc>
      </w:tr>
      <w:tr>
        <w:trPr>
          <w:trHeight w:val="102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58 655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58 655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58 655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5 237 450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4 906 649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3 386 348</w:t>
            </w:r>
          </w:p>
        </w:tc>
      </w:tr>
      <w:tr>
        <w:trPr>
          <w:trHeight w:val="7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30 941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203 819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1 245 906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330 801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330 801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548 205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511 290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52 104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53 596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264 753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23 478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69 418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</w:t>
            </w:r>
          </w:p>
        </w:tc>
      </w:tr>
      <w:tr>
        <w:trPr>
          <w:trHeight w:val="102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36 422</w:t>
            </w:r>
          </w:p>
        </w:tc>
      </w:tr>
      <w:tr>
        <w:trPr>
          <w:trHeight w:val="102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36 422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1 192 566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170 709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170 709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999 786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127 675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301 183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10 181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560 747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253 085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219 061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180 326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30 376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</w:t>
            </w:r>
          </w:p>
        </w:tc>
      </w:tr>
      <w:tr>
        <w:trPr>
          <w:trHeight w:val="7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10 009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49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</w:t>
            </w:r>
          </w:p>
        </w:tc>
      </w:tr>
      <w:tr>
        <w:trPr>
          <w:trHeight w:val="7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219 146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219 146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219 146</w:t>
            </w:r>
          </w:p>
        </w:tc>
      </w:tr>
      <w:tr>
        <w:trPr>
          <w:trHeight w:val="7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19 197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19 197</w:t>
            </w:r>
          </w:p>
        </w:tc>
      </w:tr>
      <w:tr>
        <w:trPr>
          <w:trHeight w:val="7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19 197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26 867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132 194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77 009</w:t>
            </w:r>
          </w:p>
        </w:tc>
      </w:tr>
      <w:tr>
        <w:trPr>
          <w:trHeight w:val="7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10 314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66 695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25 185</w:t>
            </w:r>
          </w:p>
        </w:tc>
      </w:tr>
      <w:tr>
        <w:trPr>
          <w:trHeight w:val="76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25 185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27/239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836"/>
        <w:gridCol w:w="1279"/>
        <w:gridCol w:w="6301"/>
        <w:gridCol w:w="2800"/>
      </w:tblGrid>
      <w:tr>
        <w:trPr>
          <w:trHeight w:val="105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9 484 356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8 405 056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1 740 033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1 740 033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365 504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365 504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5 019 283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4 105 270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428 847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485 068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768 478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43 861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459 171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209 559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55 887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6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511 736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511 736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828 528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37 435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16 020</w:t>
            </w:r>
          </w:p>
        </w:tc>
      </w:tr>
      <w:tr>
        <w:trPr>
          <w:trHeight w:val="51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</w:p>
        </w:tc>
      </w:tr>
      <w:tr>
        <w:trPr>
          <w:trHeight w:val="51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</w:p>
        </w:tc>
      </w:tr>
      <w:tr>
        <w:trPr>
          <w:trHeight w:val="51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</w:p>
        </w:tc>
      </w:tr>
      <w:tr>
        <w:trPr>
          <w:trHeight w:val="76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6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2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303 782</w:t>
            </w:r>
          </w:p>
        </w:tc>
      </w:tr>
      <w:tr>
        <w:trPr>
          <w:trHeight w:val="12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303 782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482 946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482 946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250 772</w:t>
            </w:r>
          </w:p>
        </w:tc>
      </w:tr>
      <w:tr>
        <w:trPr>
          <w:trHeight w:val="51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42 426</w:t>
            </w:r>
          </w:p>
        </w:tc>
      </w:tr>
      <w:tr>
        <w:trPr>
          <w:trHeight w:val="51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42 426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208 346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154"/>
        <w:gridCol w:w="1281"/>
        <w:gridCol w:w="6122"/>
        <w:gridCol w:w="2762"/>
      </w:tblGrid>
      <w:tr>
        <w:trPr>
          <w:trHeight w:val="126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Функ-цианаль-ная груп-па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Адми-ни- стра-тор бюд- жет- ных прог-рамм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9 484 356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196 915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18 348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18 348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109 309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109 309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40 962</w:t>
            </w:r>
          </w:p>
        </w:tc>
      </w:tr>
      <w:tr>
        <w:trPr>
          <w:trHeight w:val="102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22 767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17 448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17 938</w:t>
            </w:r>
          </w:p>
        </w:tc>
      </w:tr>
      <w:tr>
        <w:trPr>
          <w:trHeight w:val="102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17 938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61 881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61 881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61 881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5 171 265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5 102 545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28 536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3 432 455</w:t>
            </w:r>
          </w:p>
        </w:tc>
      </w:tr>
      <w:tr>
        <w:trPr>
          <w:trHeight w:val="76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32 643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203 819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14 672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1 390 420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589 186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548 895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56 862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57 883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279 315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25 718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77 858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102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17 519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39 736</w:t>
            </w:r>
          </w:p>
        </w:tc>
      </w:tr>
      <w:tr>
        <w:trPr>
          <w:trHeight w:val="102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39 736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2 031 263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951 824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483 824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424 293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43 707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1 055 599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134 697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317 748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592 413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265 346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228 991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186 502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33 406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</w:p>
        </w:tc>
      </w:tr>
      <w:tr>
        <w:trPr>
          <w:trHeight w:val="76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10 811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18 719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</w:t>
            </w:r>
          </w:p>
        </w:tc>
      </w:tr>
      <w:tr>
        <w:trPr>
          <w:trHeight w:val="76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717 908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717 908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717 908</w:t>
            </w:r>
          </w:p>
        </w:tc>
      </w:tr>
      <w:tr>
        <w:trPr>
          <w:trHeight w:val="76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</w:t>
            </w:r>
          </w:p>
        </w:tc>
      </w:tr>
      <w:tr>
        <w:trPr>
          <w:trHeight w:val="76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14 960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252 071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252 071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135 071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80 676</w:t>
            </w:r>
          </w:p>
        </w:tc>
      </w:tr>
      <w:tr>
        <w:trPr>
          <w:trHeight w:val="76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11 207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69 469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27 464</w:t>
            </w:r>
          </w:p>
        </w:tc>
      </w:tr>
      <w:tr>
        <w:trPr>
          <w:trHeight w:val="76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27 464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2010 года № 35/316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 Сноска. Приложение 4 в редакции решения Актауского городского маслихата от 07.10.2010 года </w:t>
      </w:r>
      <w:r>
        <w:rPr>
          <w:rFonts w:ascii="Times New Roman"/>
          <w:b w:val="false"/>
          <w:i w:val="false"/>
          <w:color w:val="ff0000"/>
          <w:sz w:val="28"/>
        </w:rPr>
        <w:t>№ 35/316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2010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843"/>
        <w:gridCol w:w="1038"/>
        <w:gridCol w:w="1005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27/239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2029"/>
        <w:gridCol w:w="1494"/>
        <w:gridCol w:w="7213"/>
      </w:tblGrid>
      <w:tr>
        <w:trPr>
          <w:trHeight w:val="126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 бюджетных программ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</w:tr>
      <w:tr>
        <w:trPr>
          <w:trHeight w:val="255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27/239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СЕЛУ УМИРЗАК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2041"/>
        <w:gridCol w:w="1503"/>
        <w:gridCol w:w="7260"/>
      </w:tblGrid>
      <w:tr>
        <w:trPr>
          <w:trHeight w:val="11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 бюджетных программ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7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