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89a98" w14:textId="5889a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граждан 1993 года рождения к призывному участку отдела по делам обороны Осакаровского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Осакаровского района Карагандинской области от 26 ноября 2009 года N 01. Зарегистрировано Управлением юстиции Осакаровского района Карагандинской области 22 декабря 2009 года N 8-15-114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воинской обязанности и воинской службе", </w:t>
      </w:r>
      <w:r>
        <w:rPr>
          <w:rFonts w:ascii="Times New Roman"/>
          <w:b w:val="false"/>
          <w:i w:val="false"/>
          <w:color w:val="000000"/>
          <w:sz w:val="28"/>
        </w:rPr>
        <w:t>подпункта 13 пункта 1 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5 мая 2006 года N 371 "Об утверждении Правил о порядке ведения воинского учета военнообязанных и призывников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марта 2006 года N 226 "Об утверждении Правил проведения военно-врачебной экспертизы в Вооруженных Силах, других войсках и воинских формированиях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Провести в январе - марте 2010 года приписку к призывному участку отдела по делам обороны Осакаровского района граждан мужского пола, которым в год приписки исполняется семнадцать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Контроль за выполнением решения возложить на заместителя акима района Оспанова Шоппая.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вводится в действие по истечении десяти календарных дней со дня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Осакаровского района                  Р. Абдикеров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