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49d3" w14:textId="87f4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оказание услуг телекоммуникаций социально защищаемым гражданам и порядка исчисления совокупного дохода лица (семьи) при назначении жилищного пособия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08 сентября 2009 года N 172. Зарегистрировано Управлением юстиции Осакаровского района Карагандинской области 13 октября 2009 года N 8-15-109. Утратило силу - решением Осакаровского районного маслихата Карагандинской области от 30 июля 2010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30.07.2010 N 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оказание услуг телекоммуникаций социально защищаемым гражданам и порядка исчисления совокупного дохода лица (семьи) при назначении жилищного пособия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телекоммуникации и порядка исчисления совокупного дохода семьи (лица), при назначении жилищного пособия" от 23 июня 2006 года N 203 (зарегистрированное в Реестре государственной регистрации нормативных правовых актов за N 8-15-33, опубликованное в районной газете "Сельский труженик" от 22 июля 2006 года N 30 (6993)).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Осакаровского районного маслихата Карагандинской области N 203 от 23.06.2006 года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Бурков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2009 года N 172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жилищных пособий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жилья, оплату коммунальных услуг и компенсацию</w:t>
      </w:r>
      <w:r>
        <w:br/>
      </w:r>
      <w:r>
        <w:rPr>
          <w:rFonts w:ascii="Times New Roman"/>
          <w:b/>
          <w:i w:val="false"/>
          <w:color w:val="000000"/>
        </w:rPr>
        <w:t>
повышения тарифов абонентской платы за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социально защищаемым гражданам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оказание услуг телекоммуникаций социально защищаемым гражданам" N 512 от 14 апреля 2009 года, и определяют порядок предоставления малообеспеченным гражданам жилищных пособий.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жилищные пособия – компенсация, предоставляемая малообеспеченным слоям населения для возмещения затрат по оплате содержания жилья, включая текущий и капитальный ремонт общего объекта кондоминиума, потребления коммунальных услуг, а также по повышению тарифов абонентской платы за оказание услуг телекоммуникаций социально защищаемым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(физическое лицо) – лицо, обратившееся от себя лично или от имени семьи за назначением жилищного пособия (далее -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жилищного пособия – Отдел занятости и социальных программ (далее - Отдел)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выдаче пособий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абонент сетей телекоммуникаций - физическое лицо, пользователь услугами связи сети телекоммуникаций на основании договора об оказании таких услуг при выделении для этих целей абонентского номера или кода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компенсация повышения тарифов абонентской платы за телефон социально защищаемым гражданам, являющимся абонентами сетей телекоммуникаций (далее - Компенсация повышения тарифа абонентской платы за телефон) –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>      2. Жилищное пособие предоставляются лицам, постоянно проживающим в данном населенном пункте, в том случае, если расходы на оплату содержания жилья,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содержания жилища, включая текущий и капитальный ремонт общего объекта кондоминиума и потребление коммунальных услуг, а также повышения тарифов абонентской платы за телефон абонентам сетей телекоммуникаций в бюджете семьи превышают долю предельно допустимых расходов на эти цели.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15 % (ежегодно устанавливается решением маслихата при утверждении бюджета на соответствующий год).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жилищных пособий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центрального горячего водоснабжения – 10 килограмм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- 346 килограмм для домов 1-2 этажной постройки, 225 килограмм для домов 3-4 этажной постройки, 134 килограмма для домов 5-ти этажной постройки (в расчете на отопительный сезон 7 месяцев), но не более 7 тонн угля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городах и районах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отопления 1 квадратного метра для "Дома милосердия" составляет 222 тенге 43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проведение текущего и капитального ремонтов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проведения текущего и капитального ремонта общего имущества объекта кондоминиума утверждается собственниками квартир на общем собрании.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Абонентам сетей телекоммуникаций компенсация повышения тарифов абонентской платы за телефон осуществляется путем включения разницы между действующим тарифом и тарифом, сложившимся по состоянию на сентябрь 2004 года, в сумму расходов на содержание жилища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суммы компенсации повышения тарифа абонентской платы за телефон производится в соответствии с утвержденным в установленном порядке планом финансирования республиканской бюджетной программы "Целевые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сетей телекоммуникаций".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содержания жилья и потребления коммунальных услуг сверх установленной нормы производится на общих основаниях.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жилищных пособий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Жилищные пособия назначаются физическим лицам, постоянно проживающим в данной местности и являющимися собственниками или пользователями (нанимателями, 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конфликтных, спорных или нестандартных ситуаций решение вопроса о назначении жилищного пособия может быть вынесено на рассмотрение специальных комиссий при уполномоченном органе.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жилищных пособий не может превышать суммы фактически начисленной платы за содержание жилища, коммунальные услуги и </w:t>
      </w:r>
      <w:r>
        <w:rPr>
          <w:rFonts w:ascii="Times New Roman"/>
          <w:b w:val="false"/>
          <w:i w:val="false"/>
          <w:color w:val="212121"/>
          <w:sz w:val="28"/>
        </w:rPr>
        <w:t>повышения тарифов абонентской платы за телефон абонентам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Жилищные пособия предоставляются в наличной и безналичной форме. Безналичная форма – это уменьшение платежа за содержание жилья и коммунальные услуги на сумму равную сумме жилищного пособия. Сумма жилищного пособия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жилищных пособий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жилищного пособия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перечислении сумм жилищной помощи на лицевые счета, уполномоченному органу необходимо прослеживать целевое использование выделенных средств путем заполнения банковской формы для списания с вкладов сумм жилищной помощи на основании разовых поручений вкладчиков.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 имеет право приостанавливать и отменять назначение жилищных пособий гражданам без уважительной причины (болезнь, временное отсутствие и другие) не оплатившим в течение 1 месяца фактических расходов на содержание жилища и за коммунальные услуги после получения жилищного пособия. Вопрос о приостановлении и отмене пособий рассматривается комиссией с приглашением получателя жилищных пособий. Копия решения комиссии вручается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выплат жилищных пособий осуществляется за счет бюджетных средств.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жилищных пособий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Жилищные пособия назначаются с месяца подачи заявления со всеми полным пакетом необходимых документов, сроком на год с ежеквартальным предоставлением сведений о доходах и составе семьи. Перерегистрация получателей жилищных пособий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ежеквартально представляющие сведения о доходах и составе семьи, получают жилищное пособие за квартал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течение текущего квартала, независимо от причин, начисление жилищного пособия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Получатели жилищного пособия должны в течение 15 дней информировать Отдел об обстоятельствах, влияющих на право получения или на размер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определении права на пособие в семье не учитываются лица, временно проживающие в других населенных пунктах, что подтверждается соответствующим документом.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жилищного пособия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назначением жилищного пособия заявитель обращается не только в уполномоченный орган, но и в Центры обслуживания населения по месту жительства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 с указанием инвентарного и кадастрового номера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 и другие) (в год 1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граждан) (один раз в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(свидетельства о браке или расторжении брака,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(квитанция)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сети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предоставляют справку уполномоченного органа по вопросам занятости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Отдел имеет право обследовать материально - бытовое положение семьи, обратившейся за назначением жилищного пособия (по поручению специальной комиссии). Акт обследования приобщается в личное дело получателя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представленных документов составляется договор о предоставлении семье жилищного пособия. Договор составляется в двух экземплярах, один из которых хранится у получателя жилищного пособия. Указанный договор является основанием для предоставления жилищных пособий. Уполномоченным органом ежемесячно производится расчет начисления жилищного пособия,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сомнения в достоверности информации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Размер жилищного пособия рассчитывается как разница между фактическим платежом получателя за содержание жилья, потребление коммунальных услуг,</w:t>
      </w:r>
      <w:r>
        <w:rPr>
          <w:rFonts w:ascii="Times New Roman"/>
          <w:b w:val="false"/>
          <w:i w:val="false"/>
          <w:color w:val="212121"/>
          <w:sz w:val="28"/>
        </w:rPr>
        <w:t xml:space="preserve"> повышение тарифа абонентской платы за телефон абонентам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 допустимым уровнем расходов семьи, претендующей на жилищное пособие.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исчисления совокупного дохода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Совокупный доход семьи, претендующей на получение жилищного пособия (далее - Совокупный доход), исчисляется Отделом, осуществляющим назначение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Среднедушевой доход рассчитывается путем деления совокупного дохода семьи за квартал на число членов семьи и на 3 месяца.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 - 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помощь, оказанная семье в целях возмещения ущерба, причиненного их здоровью и имуществу вследствие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стоимость горячего питания и помощь, оказываемая из фонда "Всеобуч" учащимся школ, помощь в денежном или натуральном выражении, оказываемая малообеспеченным гражданам в связи с ростом цен на продукты питания.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Доходы, полученные в виде оплаты труда, социальных выплат, учитываемые при исчислении совокупного дохода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исчислении совокупного дохода семьи учитываются доходы (кроме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детям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кроме указанных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предоставляемой в соответствии с законами и иными нормативными правовыми актами,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Доход лиц, выполняющих работы по гражданско-правовым договорам (подряд и другие),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за те месяцы,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Вознаграждения, полученные по гражданско-правовым договорам, в том числе на создание, издание, исполнение или иное использование произведений науки, литературы и искусства и т.д.,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Авторские вознаграждения (при отсутствии договоров), а также вознаграждения за открытия, изобретения и рационализаторские предложения включаются в совокупный доход в размере доли, полученной от деления суммы вознаграждения на количество месяцев, за которые он получен, и умножается на количество месяцев,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Доходы, полученные в виде оплаты труда, социальных выплат, подтверждаются справками об их размерах.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 от предпринимательской и других видов деятельности, учитываемые при исчислении совокупного дохода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в виде алиментов на детей и других</w:t>
      </w:r>
      <w:r>
        <w:br/>
      </w:r>
      <w:r>
        <w:rPr>
          <w:rFonts w:ascii="Times New Roman"/>
          <w:b/>
          <w:i w:val="false"/>
          <w:color w:val="000000"/>
        </w:rPr>
        <w:t>
иждивенцев, учитываемые при исчислении совокупного дохода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Если мать ребенка не состоит в зарегистрированном браке с отцом ребенка, совместно с ним не проживает и не имеет решения суда о взыскании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Доходы от личного подсобного хозяйства,</w:t>
      </w:r>
      <w:r>
        <w:br/>
      </w:r>
      <w:r>
        <w:rPr>
          <w:rFonts w:ascii="Times New Roman"/>
          <w:b/>
          <w:i w:val="false"/>
          <w:color w:val="000000"/>
        </w:rPr>
        <w:t>
учитываемые при исчислении совокупного дохода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по каждой семье на основании сведений заявителя о наличии и размерах личного подсобного хозяйства, заверенных акимом поселка, аула (села), аульного (сельского) округа или другого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Доход от личного подсобного хозяйства рассчитывается уполномоченным органом на основе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(лошадь, верблюд и др.)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Доход от домашнего скота, птицы, непродуктивного возраста (молодняк),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учитывается лишь в случае его дарения или реализации (продажа, убой и т.д.).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наличии домашнего скота, птицы, кроме 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30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Индивидуальная нормативная карточка расчета доходов от личного подсобного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уполномоченным органом по назначению и выплате пособий на детей на основе данных заявителя.</w:t>
      </w:r>
    </w:p>
    <w:bookmarkEnd w:id="26"/>
    <w:bookmarkStart w:name="z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Иные доходы, учитываемые при исчислении совокупного дохода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защищаемым гражданам</w:t>
      </w:r>
    </w:p>
    <w:bookmarkEnd w:id="29"/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административно-территориальных районов</w:t>
      </w:r>
      <w:r>
        <w:br/>
      </w:r>
      <w:r>
        <w:rPr>
          <w:rFonts w:ascii="Times New Roman"/>
          <w:b/>
          <w:i w:val="false"/>
          <w:color w:val="000000"/>
        </w:rPr>
        <w:t>
по природным условиям Карагандинской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1"/>
        <w:gridCol w:w="62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Сухостепная зона</w:t>
            </w:r>
          </w:p>
        </w:tc>
      </w:tr>
      <w:tr>
        <w:trPr>
          <w:trHeight w:val="30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Осакаровский район</w:t>
            </w:r>
          </w:p>
        </w:tc>
      </w:tr>
    </w:tbl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защищаемым гражданам</w:t>
      </w:r>
    </w:p>
    <w:bookmarkEnd w:id="31"/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дохода от личного подсобного хозяйства в сухостепной зоне Продукция растениеводства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573"/>
        <w:gridCol w:w="1833"/>
        <w:gridCol w:w="1633"/>
        <w:gridCol w:w="2553"/>
        <w:gridCol w:w="2793"/>
      </w:tblGrid>
      <w:tr>
        <w:trPr>
          <w:trHeight w:val="11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кг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 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тенге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(гр.2 х гр.4)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(гр.5 - гр.3)</w:t>
            </w:r>
          </w:p>
        </w:tc>
      </w:tr>
      <w:tr>
        <w:trPr>
          <w:trHeight w:val="10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(яблоки, груши и др.)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(урюк, слива и др.)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1519"/>
        <w:gridCol w:w="1832"/>
        <w:gridCol w:w="1823"/>
        <w:gridCol w:w="2550"/>
        <w:gridCol w:w="271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кг (л)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(1 л, 1 десятка яиц), тенге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(гр.2 х гр.4)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(гр.5 - гр.3)</w:t>
            </w:r>
          </w:p>
        </w:tc>
      </w:tr>
      <w:tr>
        <w:trPr>
          <w:trHeight w:val="9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молочного направления (молоко)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яиц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защищаемым гражданам</w:t>
      </w:r>
    </w:p>
    <w:bookmarkEnd w:id="33"/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дохода отличного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в полупустынной зоне Продукция растениеводства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571"/>
        <w:gridCol w:w="1771"/>
        <w:gridCol w:w="1790"/>
        <w:gridCol w:w="2610"/>
        <w:gridCol w:w="2690"/>
      </w:tblGrid>
      <w:tr>
        <w:trPr>
          <w:trHeight w:val="121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  урожайность с 1 сотки земли,  кг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  тенге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тенге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(гр.2 х гр.4)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(гр.5 - гр.3)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 др.)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 др.)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1632"/>
        <w:gridCol w:w="1821"/>
        <w:gridCol w:w="1927"/>
        <w:gridCol w:w="2620"/>
        <w:gridCol w:w="2811"/>
      </w:tblGrid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головы,кг (л)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(1 л, 1 десятка яиц), тенге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(гр.2 х гр.4)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(гр.5 - гр.3)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КPC молочного Направления (молоко)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мясного направления (говядина)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1200/105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яиц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 (мясо)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защищаемым гражданам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ВОЗРАСТ ДОМАШНЕГО СКОТА И</w:t>
      </w:r>
      <w:r>
        <w:br/>
      </w:r>
      <w:r>
        <w:rPr>
          <w:rFonts w:ascii="Times New Roman"/>
          <w:b/>
          <w:i w:val="false"/>
          <w:color w:val="000000"/>
        </w:rPr>
        <w:t>
ПТИЦЫ ДЛЯ ПРОДУКТИВНОГО ИСПОЛЬЗОВАНИЯ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7"/>
        <w:gridCol w:w="4155"/>
        <w:gridCol w:w="4438"/>
      </w:tblGrid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защищаемым гражданам</w:t>
      </w:r>
    </w:p>
    <w:bookmarkEnd w:id="37"/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ИНДИВИДУАЛЬНАЯ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доходов от личного подсобного хозяйства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113"/>
        <w:gridCol w:w="2373"/>
        <w:gridCol w:w="2193"/>
        <w:gridCol w:w="265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кол-во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тенге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 200__ г.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лица, осуществившего расчет) 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