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ffa2" w14:textId="22bf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03 декабря 2009 года N 28/06. Зарегистрировано Управлением юстиции Абайского района Карагандинской области 11 декабря 2009 года N 8-9-71. Утратило силу - постановлением акимата Абайского района Карагандинской области от 14 декабря 2010 года N 28/17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14.12.2010 N 28/17.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Абайского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старше сорока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высвобожденные в связи с ликвидацией организации, сокращением численности или штата;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воспитанники детских домов, дети-сироты и дети, оставшиеся без попечения родителей,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одинокие, многодетные родители, воспитывающие несовершенно-летних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репатрианты (оралманы);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высвобожденные в связи с ликвидацией работодателя - юридического лица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обязан предоставлять информацию Отделу: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предстоящем высвобождении работников в связи с ликвидацией работодателя – юридического лица либо прекращения деятельности работодателя –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предстоящем изменении условий труда в части перехода работников на режим неполного рабочего времени в связи с изменением в организации производства, в том числе при реорганизации, и (или) сокращением объема работ у работодателя не менее чем за один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приеме на работу или об отказе в приеме на работу граждан (с указанием причины путем соответствующей отметки в направлении) в течении пяти рабочих дней со дня направления их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