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a838" w14:textId="bcaa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XVII сессии Шахтинского городского маслихата Карагандинской области от 22 декабря 2009 года N 516/17. Зарегистрировано Управлением юстиции города Шахтинск Карагандинской области 06 января 2010 года N 8-8-74. Прекратило свое действие в связи с истечением срока - (письмо аппарата Шахтинского городского маслихата Карагандинской области от 26 января 2012 года № 2-13/19)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аппарата Шахтинского городского маслихата Карагандинской области от 26.01.2012 № 2-13/19).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2010-2012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- 3 502 338 тыс.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806 227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7711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19 265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2 669 135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3 531 339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29 001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29 001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29 001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Шахтинского городского маслихата Карагандинской области от 16.04.2010 </w:t>
      </w:r>
      <w:r>
        <w:rPr>
          <w:rFonts w:ascii="Times New Roman"/>
          <w:b w:val="false"/>
          <w:i w:val="false"/>
          <w:color w:val="000000"/>
          <w:sz w:val="28"/>
        </w:rPr>
        <w:t>N 568/20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11.08.2010 </w:t>
      </w:r>
      <w:r>
        <w:rPr>
          <w:rFonts w:ascii="Times New Roman"/>
          <w:b w:val="false"/>
          <w:i w:val="false"/>
          <w:color w:val="000000"/>
          <w:sz w:val="28"/>
        </w:rPr>
        <w:t>N 586/22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15.09.2010 </w:t>
      </w:r>
      <w:r>
        <w:rPr>
          <w:rFonts w:ascii="Times New Roman"/>
          <w:b w:val="false"/>
          <w:i w:val="false"/>
          <w:color w:val="000000"/>
          <w:sz w:val="28"/>
        </w:rPr>
        <w:t>N 593/23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03.11.2010 </w:t>
      </w:r>
      <w:r>
        <w:rPr>
          <w:rFonts w:ascii="Times New Roman"/>
          <w:b w:val="false"/>
          <w:i w:val="false"/>
          <w:color w:val="000000"/>
          <w:sz w:val="28"/>
        </w:rPr>
        <w:t>N 611/25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01.12.2010 </w:t>
      </w:r>
      <w:r>
        <w:rPr>
          <w:rFonts w:ascii="Times New Roman"/>
          <w:b w:val="false"/>
          <w:i w:val="false"/>
          <w:color w:val="000000"/>
          <w:sz w:val="28"/>
        </w:rPr>
        <w:t>N 616/26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07.12.2010 </w:t>
      </w:r>
      <w:r>
        <w:rPr>
          <w:rFonts w:ascii="Times New Roman"/>
          <w:b w:val="false"/>
          <w:i w:val="false"/>
          <w:color w:val="000000"/>
          <w:sz w:val="28"/>
        </w:rPr>
        <w:t>N 621/27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поступлений городского бюджета на 2010 год целевые трансферты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на 2010 год установлены нормативы распределения доходов в областной бюджет, бюджету города Шахтинск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1 процент.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1 процент.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Шахтинского городского маслихата Карагандинской области от 15.09.2010 </w:t>
      </w:r>
      <w:r>
        <w:rPr>
          <w:rFonts w:ascii="Times New Roman"/>
          <w:b w:val="false"/>
          <w:i w:val="false"/>
          <w:color w:val="000000"/>
          <w:sz w:val="28"/>
        </w:rPr>
        <w:t>N 593/23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на 2010 год предусмотрен объем субвенций, передаваемый из областного бюджета городу Шахтинск - 1 429 614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составе расходов городского бюджета на 2010 год предусмотрены передаваемые трансферты из бюджета города в областной бюджет, в связи с изменением фонда оплаты труда в бюджетной сфере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характера, утвержденных решением III сессии Карагандинского областного маслихата от 14 декабря 2007 года N 36 "Об объемах трансфертов общего характера между областными бюджетами и бюджетами районов (городов областного значения) на 2008 - 2010 годы" в сумме 48 070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Шахтинского городского маслихата Карагандинской области от 16.04.2010 </w:t>
      </w:r>
      <w:r>
        <w:rPr>
          <w:rFonts w:ascii="Times New Roman"/>
          <w:b w:val="false"/>
          <w:i w:val="false"/>
          <w:color w:val="000000"/>
          <w:sz w:val="28"/>
        </w:rPr>
        <w:t>N 568/20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расходов городского бюджета на 2010 год предусмотрены целевые трансферты администраторам бюджетных программ города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составе расходов на 2010 год предусмотрены расходы на софинансирование стратегии занятости и переподготовки кадров за счет средств местного бюджета в сумме 257 101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составе расходов городского бюджета на 2010 год предусмотрены расходы по бюджетным программам поселков Шахан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), Долинка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), Новодолинский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развития городского бюджета на 2010 год с разделением на бюджетные программы, направленные на реализацию бюджетных инвестиционных проектов (программ)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городских бюджетных программ, не подлежащих секвестру в процессе исполнения городского бюджета на 2010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акимата города на 2010 год в сумме 17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Шахтинского городского маслихата Карагандинской области от 15.09.2010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593/23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03.11.2010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611/25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Елизарьева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Сатова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516/17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2010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07.12.2010 N 621/27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"/>
        <w:gridCol w:w="402"/>
        <w:gridCol w:w="551"/>
        <w:gridCol w:w="10967"/>
        <w:gridCol w:w="180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ДОХОДЫ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3502338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806227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38858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38858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712188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323465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335803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52920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45249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30663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6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</w:tr>
      <w:tr>
        <w:trPr>
          <w:trHeight w:val="27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51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1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19265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19265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2669135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2669135</w:t>
            </w:r>
          </w:p>
        </w:tc>
      </w:tr>
      <w:tr>
        <w:trPr>
          <w:trHeight w:val="25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2669135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595"/>
        <w:gridCol w:w="724"/>
        <w:gridCol w:w="724"/>
        <w:gridCol w:w="509"/>
        <w:gridCol w:w="9053"/>
        <w:gridCol w:w="1888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3531339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145338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</w:t>
            </w:r>
          </w:p>
        </w:tc>
      </w:tr>
      <w:tr>
        <w:trPr>
          <w:trHeight w:val="5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45037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40753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40388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</w:t>
            </w:r>
          </w:p>
        </w:tc>
      </w:tr>
      <w:tr>
        <w:trPr>
          <w:trHeight w:val="7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11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1297814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197766</w:t>
            </w:r>
          </w:p>
        </w:tc>
      </w:tr>
      <w:tr>
        <w:trPr>
          <w:trHeight w:val="5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197766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197766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880204</w:t>
            </w:r>
          </w:p>
        </w:tc>
      </w:tr>
      <w:tr>
        <w:trPr>
          <w:trHeight w:val="5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880204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801592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78612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204087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204087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19969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129679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10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</w:t>
            </w:r>
          </w:p>
        </w:tc>
      </w:tr>
      <w:tr>
        <w:trPr>
          <w:trHeight w:val="15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</w:t>
            </w:r>
          </w:p>
        </w:tc>
      </w:tr>
      <w:tr>
        <w:trPr>
          <w:trHeight w:val="10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24533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24533</w:t>
            </w:r>
          </w:p>
        </w:tc>
      </w:tr>
      <w:tr>
        <w:trPr>
          <w:trHeight w:val="8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23286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1456520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103300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98592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93066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1241147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1158580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1097636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7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51844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112073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64597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72146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57533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21530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16363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53225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33361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</w:t>
            </w:r>
          </w:p>
        </w:tc>
      </w:tr>
      <w:tr>
        <w:trPr>
          <w:trHeight w:val="8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2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7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127824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</w:t>
            </w:r>
          </w:p>
        </w:tc>
      </w:tr>
      <w:tr>
        <w:trPr>
          <w:trHeight w:val="5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17874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39283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20054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48072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-29001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29001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2009 года N 516/17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"/>
        <w:gridCol w:w="504"/>
        <w:gridCol w:w="504"/>
        <w:gridCol w:w="11061"/>
        <w:gridCol w:w="163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1873323</w:t>
            </w:r>
          </w:p>
        </w:tc>
      </w:tr>
      <w:tr>
        <w:trPr>
          <w:trHeight w:val="25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761860</w:t>
            </w:r>
          </w:p>
        </w:tc>
      </w:tr>
      <w:tr>
        <w:trPr>
          <w:trHeight w:val="25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146779</w:t>
            </w:r>
          </w:p>
        </w:tc>
      </w:tr>
      <w:tr>
        <w:trPr>
          <w:trHeight w:val="25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146779</w:t>
            </w:r>
          </w:p>
        </w:tc>
      </w:tr>
      <w:tr>
        <w:trPr>
          <w:trHeight w:val="25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86946</w:t>
            </w:r>
          </w:p>
        </w:tc>
      </w:tr>
      <w:tr>
        <w:trPr>
          <w:trHeight w:val="25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86946</w:t>
            </w:r>
          </w:p>
        </w:tc>
      </w:tr>
      <w:tr>
        <w:trPr>
          <w:trHeight w:val="25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493391</w:t>
            </w:r>
          </w:p>
        </w:tc>
      </w:tr>
      <w:tr>
        <w:trPr>
          <w:trHeight w:val="25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74073</w:t>
            </w:r>
          </w:p>
        </w:tc>
      </w:tr>
      <w:tr>
        <w:trPr>
          <w:trHeight w:val="25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365973</w:t>
            </w:r>
          </w:p>
        </w:tc>
      </w:tr>
      <w:tr>
        <w:trPr>
          <w:trHeight w:val="25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53345</w:t>
            </w:r>
          </w:p>
        </w:tc>
      </w:tr>
      <w:tr>
        <w:trPr>
          <w:trHeight w:val="25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25807</w:t>
            </w:r>
          </w:p>
        </w:tc>
      </w:tr>
      <w:tr>
        <w:trPr>
          <w:trHeight w:val="25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25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</w:t>
            </w:r>
          </w:p>
        </w:tc>
      </w:tr>
      <w:tr>
        <w:trPr>
          <w:trHeight w:val="25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</w:t>
            </w:r>
          </w:p>
        </w:tc>
      </w:tr>
      <w:tr>
        <w:trPr>
          <w:trHeight w:val="25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76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</w:t>
            </w:r>
          </w:p>
        </w:tc>
      </w:tr>
      <w:tr>
        <w:trPr>
          <w:trHeight w:val="27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</w:t>
            </w:r>
          </w:p>
        </w:tc>
      </w:tr>
      <w:tr>
        <w:trPr>
          <w:trHeight w:val="25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25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45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государственной собственности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51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51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5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25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25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5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1088443</w:t>
            </w:r>
          </w:p>
        </w:tc>
      </w:tr>
      <w:tr>
        <w:trPr>
          <w:trHeight w:val="25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1088443</w:t>
            </w:r>
          </w:p>
        </w:tc>
      </w:tr>
      <w:tr>
        <w:trPr>
          <w:trHeight w:val="25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06"/>
        <w:gridCol w:w="730"/>
        <w:gridCol w:w="731"/>
        <w:gridCol w:w="470"/>
        <w:gridCol w:w="9529"/>
        <w:gridCol w:w="1688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1873323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129869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города областного значения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47118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47118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38258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38258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14811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(города областного значения)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</w:t>
            </w:r>
          </w:p>
        </w:tc>
      </w:tr>
      <w:tr>
        <w:trPr>
          <w:trHeight w:val="10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</w:t>
            </w:r>
          </w:p>
        </w:tc>
      </w:tr>
      <w:tr>
        <w:trPr>
          <w:trHeight w:val="2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1145846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199115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199115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911349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911349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835804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158370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134081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122429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31539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29656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</w:tr>
      <w:tr>
        <w:trPr>
          <w:trHeight w:val="9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16441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24289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24289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23535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139722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45553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94169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29548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17738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20272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64080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63805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20991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14366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строительства, архитектуры и градостроительства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73103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21165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21165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51938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51938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15698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15698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 целевых трансфертов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516/17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537"/>
        <w:gridCol w:w="579"/>
        <w:gridCol w:w="10533"/>
        <w:gridCol w:w="177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2055036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800783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162272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162272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108519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108519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494624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74073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365973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54578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26051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7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1233433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1233433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551"/>
        <w:gridCol w:w="701"/>
        <w:gridCol w:w="744"/>
        <w:gridCol w:w="551"/>
        <w:gridCol w:w="9192"/>
        <w:gridCol w:w="1820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2055036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139701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16531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города областного значения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16381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52826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39491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</w:p>
        </w:tc>
      </w:tr>
      <w:tr>
        <w:trPr>
          <w:trHeight w:val="7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(города областного значения)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</w:t>
            </w:r>
          </w:p>
        </w:tc>
      </w:tr>
      <w:tr>
        <w:trPr>
          <w:trHeight w:val="10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1233512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209071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209071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209071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985546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985546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900260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19601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19294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19294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18846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169735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143746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34858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</w:tr>
      <w:tr>
        <w:trPr>
          <w:trHeight w:val="9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25989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25989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25182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73169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102461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76431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22669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</w:t>
            </w:r>
          </w:p>
        </w:tc>
      </w:tr>
      <w:tr>
        <w:trPr>
          <w:trHeight w:val="7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</w:tr>
      <w:tr>
        <w:trPr>
          <w:trHeight w:val="7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</w:p>
        </w:tc>
      </w:tr>
      <w:tr>
        <w:trPr>
          <w:trHeight w:val="8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строительства, архитектуры и градостроительства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85132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22646</w:t>
            </w:r>
          </w:p>
        </w:tc>
      </w:tr>
      <w:tr>
        <w:trPr>
          <w:trHeight w:val="7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22646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58857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16462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16462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19252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кредиты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516/17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2010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07.12.2010 N 621/27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6"/>
        <w:gridCol w:w="1864"/>
      </w:tblGrid>
      <w:tr>
        <w:trPr>
          <w:trHeight w:val="495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1239521</w:t>
            </w:r>
          </w:p>
        </w:tc>
      </w:tr>
      <w:tr>
        <w:trPr>
          <w:trHeight w:val="240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Целевые текущие трансферты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1112419</w:t>
            </w:r>
          </w:p>
        </w:tc>
      </w:tr>
      <w:tr>
        <w:trPr>
          <w:trHeight w:val="240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Целевые трансферты на развитие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127102</w:t>
            </w:r>
          </w:p>
        </w:tc>
      </w:tr>
      <w:tr>
        <w:trPr>
          <w:trHeight w:val="240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Целевые текущие трансферты: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1112419</w:t>
            </w:r>
          </w:p>
        </w:tc>
      </w:tr>
      <w:tr>
        <w:trPr>
          <w:trHeight w:val="240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22849</w:t>
            </w:r>
          </w:p>
        </w:tc>
      </w:tr>
      <w:tr>
        <w:trPr>
          <w:trHeight w:val="255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735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</w:p>
        </w:tc>
      </w:tr>
      <w:tr>
        <w:trPr>
          <w:trHeight w:val="765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495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70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массового спорта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240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</w:t>
            </w:r>
          </w:p>
        </w:tc>
      </w:tr>
      <w:tr>
        <w:trPr>
          <w:trHeight w:val="240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10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</w:t>
            </w:r>
          </w:p>
        </w:tc>
      </w:tr>
      <w:tr>
        <w:trPr>
          <w:trHeight w:val="255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255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1061291</w:t>
            </w:r>
          </w:p>
        </w:tc>
      </w:tr>
      <w:tr>
        <w:trPr>
          <w:trHeight w:val="225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бесперебойным теплоснабжением города Шахтинск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1061291</w:t>
            </w:r>
          </w:p>
        </w:tc>
      </w:tr>
      <w:tr>
        <w:trPr>
          <w:trHeight w:val="240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240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255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225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Целевые трансферты на развитие: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127102</w:t>
            </w:r>
          </w:p>
        </w:tc>
      </w:tr>
      <w:tr>
        <w:trPr>
          <w:trHeight w:val="225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127102</w:t>
            </w:r>
          </w:p>
        </w:tc>
      </w:tr>
      <w:tr>
        <w:trPr>
          <w:trHeight w:val="180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88215</w:t>
            </w:r>
          </w:p>
        </w:tc>
      </w:tr>
      <w:tr>
        <w:trPr>
          <w:trHeight w:val="780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</w:tr>
      <w:tr>
        <w:trPr>
          <w:trHeight w:val="525" w:hRule="atLeast"/>
        </w:trPr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водоснабжения, в соответствии с региональной программой "Питьевые воды на 2002-2010 годы"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33361</w:t>
            </w:r>
          </w:p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516/17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администраторам бюджетных программ города на 2010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07.12.2010 N 621/27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8"/>
        <w:gridCol w:w="1832"/>
      </w:tblGrid>
      <w:tr>
        <w:trPr>
          <w:trHeight w:val="51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1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1239521</w:t>
            </w:r>
          </w:p>
        </w:tc>
      </w:tr>
      <w:tr>
        <w:trPr>
          <w:trHeight w:val="24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Целевые текущие трансферты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1112419</w:t>
            </w:r>
          </w:p>
        </w:tc>
      </w:tr>
      <w:tr>
        <w:trPr>
          <w:trHeight w:val="24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Целевые трансферты на развитие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127102</w:t>
            </w:r>
          </w:p>
        </w:tc>
      </w:tr>
      <w:tr>
        <w:trPr>
          <w:trHeight w:val="24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Целевые текущие трансферты: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1112419</w:t>
            </w:r>
          </w:p>
        </w:tc>
      </w:tr>
      <w:tr>
        <w:trPr>
          <w:trHeight w:val="25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22849</w:t>
            </w:r>
          </w:p>
        </w:tc>
      </w:tr>
      <w:tr>
        <w:trPr>
          <w:trHeight w:val="24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76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</w:p>
        </w:tc>
      </w:tr>
      <w:tr>
        <w:trPr>
          <w:trHeight w:val="79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51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5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массового спорта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24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</w:t>
            </w:r>
          </w:p>
        </w:tc>
      </w:tr>
      <w:tr>
        <w:trPr>
          <w:trHeight w:val="24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5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</w:t>
            </w:r>
          </w:p>
        </w:tc>
      </w:tr>
      <w:tr>
        <w:trPr>
          <w:trHeight w:val="27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51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1061291</w:t>
            </w:r>
          </w:p>
        </w:tc>
      </w:tr>
      <w:tr>
        <w:trPr>
          <w:trHeight w:val="22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бесперебойным теплоснабжением города Шахтинск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1061291</w:t>
            </w:r>
          </w:p>
        </w:tc>
      </w:tr>
      <w:tr>
        <w:trPr>
          <w:trHeight w:val="27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21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27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31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Целевые трансферты на развитие: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127102</w:t>
            </w:r>
          </w:p>
        </w:tc>
      </w:tr>
      <w:tr>
        <w:trPr>
          <w:trHeight w:val="25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127102</w:t>
            </w:r>
          </w:p>
        </w:tc>
      </w:tr>
      <w:tr>
        <w:trPr>
          <w:trHeight w:val="22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88215</w:t>
            </w:r>
          </w:p>
        </w:tc>
      </w:tr>
      <w:tr>
        <w:trPr>
          <w:trHeight w:val="88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</w:tr>
      <w:tr>
        <w:trPr>
          <w:trHeight w:val="61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водоснабжения, в соответствии с региональной программой "Питьевые воды на 2002-2010 годы"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33361</w:t>
            </w:r>
          </w:p>
        </w:tc>
      </w:tr>
    </w:tbl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516/17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Шахан на 2010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01.12.2010 N 616/26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337"/>
        <w:gridCol w:w="789"/>
        <w:gridCol w:w="703"/>
        <w:gridCol w:w="9969"/>
        <w:gridCol w:w="169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</w:tr>
      <w:tr>
        <w:trPr>
          <w:trHeight w:val="5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5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5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</w:tbl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516/17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Долинка на 2010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01.12.2010 N 616/26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336"/>
        <w:gridCol w:w="766"/>
        <w:gridCol w:w="745"/>
        <w:gridCol w:w="9953"/>
        <w:gridCol w:w="16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</w:t>
            </w:r>
          </w:p>
        </w:tc>
      </w:tr>
      <w:tr>
        <w:trPr>
          <w:trHeight w:val="5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</w:tbl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516/17</w:t>
      </w:r>
    </w:p>
    <w:bookmarkEnd w:id="15"/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Новодолинский на 2010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01.12.2010 N 616/26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336"/>
        <w:gridCol w:w="702"/>
        <w:gridCol w:w="745"/>
        <w:gridCol w:w="10039"/>
        <w:gridCol w:w="167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</w:t>
            </w:r>
          </w:p>
        </w:tc>
      </w:tr>
      <w:tr>
        <w:trPr>
          <w:trHeight w:val="4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</w:t>
            </w:r>
          </w:p>
        </w:tc>
      </w:tr>
      <w:tr>
        <w:trPr>
          <w:trHeight w:val="6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</w:t>
            </w:r>
          </w:p>
        </w:tc>
      </w:tr>
      <w:tr>
        <w:trPr>
          <w:trHeight w:val="5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</w:tr>
      <w:tr>
        <w:trPr>
          <w:trHeight w:val="4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</w:tbl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516/17</w:t>
      </w:r>
    </w:p>
    <w:bookmarkEnd w:id="17"/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городского бюджета на 2010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16.04.2010 N 568/20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19"/>
        <w:gridCol w:w="751"/>
        <w:gridCol w:w="751"/>
        <w:gridCol w:w="1144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строительства,архитектуры и градостроительства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516/17</w:t>
      </w:r>
    </w:p>
    <w:bookmarkEnd w:id="19"/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 подлежащих секвестрированию в процессе исполнения городского бюджета на 2010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54"/>
        <w:gridCol w:w="675"/>
        <w:gridCol w:w="695"/>
        <w:gridCol w:w="1142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