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f5a4" w14:textId="b22f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XXVII сессии Шахтинского городского Маслихата от 10 октября 2006 года N 240/27 "Об утверждении Правил предоставления гражданам жилищных пособий на содержание жилья, коммунальных услуг и компенсацию повышения тарифов абонентской платы за телефон абонентам городских сетей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22 апреля 2009 года N 468/12. Зарегистрировано Управлением юстиции города Шахтинск Карагандинской области 13 мая 2009 года N 8-8-66. Утратило силу - решением XXI сессии IV созыва Шахтинского городского маслихата Карагандинской области от 9 июля 2010 года N 581/21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XXI сессии IV созыва Шахтинского городского маслихата Карагандинской области от 09.07.2010 N 581/21.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"О государственных пособиях семьям, имеющим детей",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2005 года N 1092 "О некоторых мерах по реализации Закона Республики Казахстан "О государственных пособиях семьям, имеющим детей"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сессии Шахтинского городского Маслихата "Об утверждении Правил предоставления гражданам жилищных пособий на содержание жилья, коммунальных услуг и компенсацию повышения тарифов абонентской платы за телефон абонентам городских сетей телекоммуникаций" от 10 октября 2006 года N 240/27 (регистрационный номер в Реестре государственной регистрации нормативных правовых актов 8-8-28, опубликовано в газете "Шахтинский вестник" от 3 ноября 2006 года N 43 (842), опубликовано в газете "Шахтинский вестник" от 10 ноября 2006 года N 44 (843),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городского Маслихата от 12 июля 2007 года N 312/34 "О внесении изменений и дополнений в решение XXVII сессии городского маслихата от 10.10.2006 года N 240/27 "Об утверждении Правил предоставления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 (регистрационный номер в Реестре государственной регистрации нормативных правовых актов 8-8-42, опубликовано в газете "Шахтинский вестник" от 7 сентября 2007 года N 36 (886),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сессии городского Маслихата от 3 апреля 2008 года N 390/5 "О внесении изменений в решение XXVII сессии городского Маслихата от 10 октября 2006 года N 240/27 "Об утверждении Правил предоставления гражданам жилищных пособий на содержание жилья, коммунальных услуг и компенсацию повышения тарифов абонентской платы за телефон абонентам городских сетей телекоммуникаций" (регистрационный номер в Реестре государственной регистрации нормативных правовых актов 8-8-52, опубликовано в газете "Шахтинский вестник" от 16 мая 2008 года N 19 (921)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"Жилищные пособия предоставляются лицам, постоянно проживающим на территории Шахтинского региона, в том случае, если расходы на оплату содержания жилья, капитального ремонта общего имущества объекта кондоминиума многоквартирного жилого дома, потребление коммунальных услуг и твердого топлива в пределах норм, обеспечиваемых компенсационными мерами, но не более фактических расходов на содержание жилища, капитального ремонта общего имущества объекта кондоминиума многоквартирного жилого дома, потребление коммунальных услуг, приобретение твердого топлива, а также повышения тарифов абонентской платы за телефон абонентам городских сетей телекоммуникаций в бюджете семьи превышают долю предельно допустимых расходов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оплату содержания жилья, капитального ремонта общего имущества объекта кондоминиума многоквартирного жилого дома, потребления коммунальных услуг, приобретения твердого топлива и повышения тарифов абонентской платы за телефон абонентам городских сетей телекоммуникаций, график проведения капитального ремонта жилых домов, планируемые объемы ремонтных работ и их предельная стоимость устанавливаются в соответствии с действующим законодательством Республики Казахстан. Доля предельно допустимых расходов на оплату содержания жилья, капитального ремонта общего имущества объекта кондоминиума многоквартирного жилого дома, потребления коммунальных услуг, приобретения твердого топлива и повышения тарифов абонентской платы за телефон абонентам городских сетей телекоммуникаций устанавливается к совокупному доходу семьи в размере 10 %".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действующие на 1 января 2009 года и возникшие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Дериева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Сатова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